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5C4" w:rsidRDefault="000745C4" w:rsidP="000745C4">
      <w:pPr>
        <w:jc w:val="center"/>
        <w:rPr>
          <w:rFonts w:ascii="Arial" w:hAnsi="Arial" w:cs="Arial"/>
          <w:b/>
          <w:sz w:val="18"/>
          <w:szCs w:val="18"/>
        </w:rPr>
      </w:pPr>
    </w:p>
    <w:p w:rsidR="000745C4" w:rsidRPr="000745C4" w:rsidRDefault="000745C4" w:rsidP="000745C4">
      <w:pPr>
        <w:jc w:val="center"/>
        <w:rPr>
          <w:rFonts w:ascii="Arial" w:hAnsi="Arial" w:cs="Arial"/>
          <w:b/>
          <w:sz w:val="18"/>
          <w:szCs w:val="18"/>
        </w:rPr>
      </w:pPr>
      <w:r w:rsidRPr="000745C4">
        <w:rPr>
          <w:rFonts w:ascii="Arial" w:hAnsi="Arial" w:cs="Arial"/>
          <w:b/>
          <w:sz w:val="18"/>
          <w:szCs w:val="18"/>
        </w:rPr>
        <w:t>ANNEX VI</w:t>
      </w:r>
    </w:p>
    <w:p w:rsidR="000745C4" w:rsidRPr="000745C4" w:rsidRDefault="000745C4" w:rsidP="000745C4">
      <w:pPr>
        <w:jc w:val="center"/>
        <w:rPr>
          <w:rFonts w:ascii="Arial" w:hAnsi="Arial" w:cs="Arial"/>
          <w:b/>
          <w:sz w:val="18"/>
          <w:szCs w:val="18"/>
        </w:rPr>
      </w:pPr>
    </w:p>
    <w:p w:rsidR="000745C4" w:rsidRPr="000745C4" w:rsidRDefault="000745C4" w:rsidP="000745C4">
      <w:pPr>
        <w:jc w:val="center"/>
        <w:rPr>
          <w:rFonts w:ascii="Arial" w:hAnsi="Arial" w:cs="Arial"/>
          <w:b/>
          <w:sz w:val="18"/>
          <w:szCs w:val="18"/>
        </w:rPr>
      </w:pPr>
      <w:r w:rsidRPr="000745C4">
        <w:rPr>
          <w:rFonts w:ascii="Arial" w:hAnsi="Arial" w:cs="Arial"/>
          <w:b/>
          <w:sz w:val="18"/>
          <w:szCs w:val="18"/>
        </w:rPr>
        <w:t>SPECIAL PROVISIONS</w:t>
      </w:r>
    </w:p>
    <w:p w:rsidR="000745C4" w:rsidRDefault="000745C4" w:rsidP="000745C4">
      <w:pPr>
        <w:spacing w:before="240" w:line="260" w:lineRule="atLeast"/>
        <w:jc w:val="both"/>
        <w:rPr>
          <w:rFonts w:ascii="Arial" w:hAnsi="Arial" w:cs="Arial"/>
          <w:b/>
          <w:sz w:val="18"/>
          <w:szCs w:val="18"/>
        </w:rPr>
      </w:pPr>
    </w:p>
    <w:p w:rsidR="000745C4" w:rsidRPr="000745C4" w:rsidRDefault="000745C4" w:rsidP="000745C4">
      <w:pPr>
        <w:spacing w:before="240" w:line="260" w:lineRule="atLeast"/>
        <w:jc w:val="both"/>
        <w:rPr>
          <w:rFonts w:ascii="Arial" w:eastAsia="SimSun" w:hAnsi="Arial" w:cs="Arial"/>
          <w:sz w:val="18"/>
          <w:szCs w:val="18"/>
          <w:lang w:val="en-GB"/>
        </w:rPr>
      </w:pPr>
      <w:r w:rsidRPr="000745C4">
        <w:rPr>
          <w:rFonts w:ascii="Arial" w:hAnsi="Arial" w:cs="Arial"/>
          <w:b/>
          <w:sz w:val="18"/>
          <w:szCs w:val="18"/>
        </w:rPr>
        <w:t>Elections with respect to the Master Agreement</w:t>
      </w:r>
      <w:r w:rsidRPr="000745C4">
        <w:rPr>
          <w:rFonts w:ascii="Arial" w:eastAsia="SimSun" w:hAnsi="Arial" w:cs="Arial"/>
          <w:b/>
          <w:sz w:val="18"/>
          <w:szCs w:val="18"/>
          <w:vertAlign w:val="superscript"/>
          <w:lang w:val="en-GB"/>
        </w:rPr>
        <w:footnoteReference w:id="1"/>
      </w:r>
    </w:p>
    <w:p w:rsidR="000745C4" w:rsidRPr="000745C4" w:rsidRDefault="000745C4" w:rsidP="000745C4">
      <w:pPr>
        <w:spacing w:before="240" w:line="260" w:lineRule="atLeast"/>
        <w:jc w:val="both"/>
        <w:rPr>
          <w:rFonts w:ascii="Arial" w:eastAsia="SimSun" w:hAnsi="Arial" w:cs="Arial"/>
          <w:i/>
          <w:sz w:val="18"/>
          <w:szCs w:val="18"/>
          <w:lang w:val="en-GB"/>
        </w:rPr>
      </w:pPr>
      <w:r w:rsidRPr="000745C4">
        <w:rPr>
          <w:rFonts w:ascii="Arial" w:eastAsia="SimSun" w:hAnsi="Arial" w:cs="Arial"/>
          <w:i/>
          <w:sz w:val="18"/>
          <w:szCs w:val="18"/>
          <w:lang w:val="en-GB"/>
        </w:rPr>
        <w:t>1.</w:t>
      </w:r>
      <w:r w:rsidRPr="000745C4">
        <w:rPr>
          <w:rFonts w:ascii="Arial" w:eastAsia="SimSun" w:hAnsi="Arial" w:cs="Arial"/>
          <w:i/>
          <w:sz w:val="18"/>
          <w:szCs w:val="18"/>
          <w:lang w:val="en-GB"/>
        </w:rPr>
        <w:tab/>
        <w:t>Section 4.2.7. (Default under Specified Transaction)</w:t>
      </w:r>
    </w:p>
    <w:p w:rsidR="000745C4" w:rsidRPr="000745C4" w:rsidRDefault="000745C4" w:rsidP="000745C4">
      <w:pPr>
        <w:ind w:left="720"/>
        <w:jc w:val="both"/>
        <w:rPr>
          <w:rFonts w:ascii="Arial" w:hAnsi="Arial" w:cs="Arial"/>
          <w:sz w:val="18"/>
          <w:szCs w:val="18"/>
          <w:lang w:val="en-GB"/>
        </w:rPr>
      </w:pPr>
    </w:p>
    <w:p w:rsidR="000745C4" w:rsidRPr="000745C4" w:rsidRDefault="000745C4" w:rsidP="000745C4">
      <w:pPr>
        <w:ind w:left="720"/>
        <w:jc w:val="both"/>
        <w:rPr>
          <w:rFonts w:ascii="Arial" w:hAnsi="Arial" w:cs="Arial"/>
          <w:sz w:val="18"/>
          <w:szCs w:val="18"/>
          <w:lang w:val="en-GB"/>
        </w:rPr>
      </w:pPr>
      <w:proofErr w:type="gramStart"/>
      <w:r w:rsidRPr="000745C4">
        <w:rPr>
          <w:rFonts w:ascii="Arial" w:hAnsi="Arial" w:cs="Arial"/>
          <w:sz w:val="18"/>
          <w:szCs w:val="18"/>
          <w:lang w:val="en-GB"/>
        </w:rPr>
        <w:t>Section 4.2.7.</w:t>
      </w:r>
      <w:proofErr w:type="gramEnd"/>
      <w:r w:rsidRPr="000745C4">
        <w:rPr>
          <w:rFonts w:ascii="Arial" w:hAnsi="Arial" w:cs="Arial"/>
          <w:sz w:val="18"/>
          <w:szCs w:val="18"/>
          <w:lang w:val="en-GB"/>
        </w:rPr>
        <w:t xml:space="preserve"> </w:t>
      </w:r>
      <w:proofErr w:type="gramStart"/>
      <w:r w:rsidRPr="000745C4">
        <w:rPr>
          <w:rFonts w:ascii="Arial" w:hAnsi="Arial" w:cs="Arial"/>
          <w:sz w:val="18"/>
          <w:szCs w:val="18"/>
          <w:lang w:val="en-GB"/>
        </w:rPr>
        <w:t>will</w:t>
      </w:r>
      <w:proofErr w:type="gramEnd"/>
      <w:r w:rsidRPr="000745C4">
        <w:rPr>
          <w:rFonts w:ascii="Arial" w:hAnsi="Arial" w:cs="Arial"/>
          <w:sz w:val="18"/>
          <w:szCs w:val="18"/>
          <w:lang w:val="en-GB"/>
        </w:rPr>
        <w:t xml:space="preserve"> apply to the Client and</w:t>
      </w:r>
    </w:p>
    <w:p w:rsidR="000745C4" w:rsidRPr="000745C4" w:rsidRDefault="000745C4" w:rsidP="000745C4">
      <w:pPr>
        <w:ind w:left="720"/>
        <w:jc w:val="both"/>
        <w:rPr>
          <w:rFonts w:ascii="Arial" w:hAnsi="Arial" w:cs="Arial"/>
          <w:sz w:val="18"/>
          <w:szCs w:val="18"/>
          <w:lang w:val="en-GB"/>
        </w:rPr>
      </w:pPr>
    </w:p>
    <w:p w:rsidR="000745C4" w:rsidRPr="000745C4" w:rsidRDefault="000745C4" w:rsidP="000745C4">
      <w:pPr>
        <w:ind w:left="1416" w:hanging="696"/>
        <w:jc w:val="both"/>
        <w:rPr>
          <w:rFonts w:ascii="Arial" w:hAnsi="Arial" w:cs="Arial"/>
          <w:sz w:val="18"/>
          <w:szCs w:val="18"/>
          <w:lang w:val="en-GB"/>
        </w:rPr>
      </w:pPr>
      <w:r w:rsidRPr="000745C4">
        <w:rPr>
          <w:rFonts w:ascii="Arial" w:hAnsi="Arial" w:cs="Arial"/>
          <w:sz w:val="18"/>
          <w:szCs w:val="18"/>
          <w:lang w:val="en-GB"/>
        </w:rPr>
        <w:t>(a)</w:t>
      </w:r>
      <w:r w:rsidRPr="000745C4">
        <w:rPr>
          <w:rFonts w:ascii="Arial" w:hAnsi="Arial" w:cs="Arial"/>
          <w:sz w:val="18"/>
          <w:szCs w:val="18"/>
          <w:lang w:val="en-GB"/>
        </w:rPr>
        <w:tab/>
        <w:t>"</w:t>
      </w:r>
      <w:r w:rsidRPr="000745C4">
        <w:rPr>
          <w:rFonts w:ascii="Arial" w:hAnsi="Arial" w:cs="Arial"/>
          <w:bCs/>
          <w:sz w:val="18"/>
          <w:szCs w:val="18"/>
          <w:lang w:val="en-GB"/>
        </w:rPr>
        <w:t>Specified Transactions</w:t>
      </w:r>
      <w:r w:rsidRPr="000745C4">
        <w:rPr>
          <w:rFonts w:ascii="Arial" w:hAnsi="Arial" w:cs="Arial"/>
          <w:sz w:val="18"/>
          <w:szCs w:val="18"/>
          <w:lang w:val="en-GB"/>
        </w:rPr>
        <w:t>" [are …] / [means (a) any transaction (including an agreement with respect to any such transaction) now existing or hereafter entered into between the Client (or any applicable Specified Entity of the Client) and the Bank which is not a Transaction under the Master Agreement but (</w:t>
      </w:r>
      <w:proofErr w:type="spellStart"/>
      <w:r w:rsidRPr="000745C4">
        <w:rPr>
          <w:rFonts w:ascii="Arial" w:hAnsi="Arial" w:cs="Arial"/>
          <w:sz w:val="18"/>
          <w:szCs w:val="18"/>
          <w:lang w:val="en-GB"/>
        </w:rPr>
        <w:t>i</w:t>
      </w:r>
      <w:proofErr w:type="spellEnd"/>
      <w:r w:rsidRPr="000745C4">
        <w:rPr>
          <w:rFonts w:ascii="Arial" w:hAnsi="Arial" w:cs="Arial"/>
          <w:sz w:val="18"/>
          <w:szCs w:val="18"/>
          <w:lang w:val="en-GB"/>
        </w:rPr>
        <w:t>) which is a rate swap transaction, swap option, basis swap, forward rate transaction, commodity swap, commodity option, equity or equity index swap, equity or equity index option, bond option, interest rate option, foreign exchange transaction, cap transaction, floor transaction, collar transaction, currency swap transaction, cross-currency rate swap transaction, currency option, credit protection transaction, credit swap, credit default swap, credit default option, total return swap, credit spread transaction, repurchase transaction, reverse repurchase transaction, buy/sell-back transaction, securities lending transaction, weather index transaction or forward purchase or sale of a security, commodity or other financial instrument or interest including any option with respect to any of these transactions) or (ii) which is a type of transaction that is similar to any transaction referred to in clause (</w:t>
      </w:r>
      <w:proofErr w:type="spellStart"/>
      <w:r w:rsidRPr="000745C4">
        <w:rPr>
          <w:rFonts w:ascii="Arial" w:hAnsi="Arial" w:cs="Arial"/>
          <w:sz w:val="18"/>
          <w:szCs w:val="18"/>
          <w:lang w:val="en-GB"/>
        </w:rPr>
        <w:t>i</w:t>
      </w:r>
      <w:proofErr w:type="spellEnd"/>
      <w:r w:rsidRPr="000745C4">
        <w:rPr>
          <w:rFonts w:ascii="Arial" w:hAnsi="Arial" w:cs="Arial"/>
          <w:sz w:val="18"/>
          <w:szCs w:val="18"/>
          <w:lang w:val="en-GB"/>
        </w:rPr>
        <w:t>) above that is currently, or in the future becomes, recurrently entered into in the financial markets (including terms and conditions incorporated by reference in such agreement) and which is a forward, swap, future, option or other derivative on one or more rates, currencies, commodities, equity securities or other equity instruments, debt securities or other debt instruments, economic indices or measures of economic risk or value, or other benchmarks against which payments or deliveries are to be made, (b) any combination of these transactions and (c) any other transaction identified as a Specified Transaction in the Master Agreement or the relevant Confirmation].</w:t>
      </w:r>
    </w:p>
    <w:p w:rsidR="000745C4" w:rsidRPr="000745C4" w:rsidRDefault="000745C4" w:rsidP="000745C4">
      <w:pPr>
        <w:ind w:left="1416" w:hanging="696"/>
        <w:jc w:val="both"/>
        <w:rPr>
          <w:rFonts w:ascii="Arial" w:hAnsi="Arial" w:cs="Arial"/>
          <w:sz w:val="18"/>
          <w:szCs w:val="18"/>
          <w:lang w:val="en-GB"/>
        </w:rPr>
      </w:pPr>
    </w:p>
    <w:p w:rsidR="000745C4" w:rsidRPr="000745C4" w:rsidRDefault="000745C4" w:rsidP="000745C4">
      <w:pPr>
        <w:ind w:left="1416" w:hanging="696"/>
        <w:jc w:val="both"/>
        <w:rPr>
          <w:rFonts w:ascii="Arial" w:hAnsi="Arial" w:cs="Arial"/>
          <w:sz w:val="18"/>
          <w:szCs w:val="18"/>
          <w:lang w:val="en-GB"/>
        </w:rPr>
      </w:pPr>
      <w:r w:rsidRPr="000745C4">
        <w:rPr>
          <w:rFonts w:ascii="Arial" w:hAnsi="Arial" w:cs="Arial"/>
          <w:sz w:val="18"/>
          <w:szCs w:val="18"/>
          <w:lang w:val="en-GB"/>
        </w:rPr>
        <w:t>(b)</w:t>
      </w:r>
      <w:r w:rsidRPr="000745C4">
        <w:rPr>
          <w:rFonts w:ascii="Arial" w:hAnsi="Arial" w:cs="Arial"/>
          <w:sz w:val="18"/>
          <w:szCs w:val="18"/>
          <w:lang w:val="en-GB"/>
        </w:rPr>
        <w:tab/>
        <w:t>Specified Entity means in relation to the Client for the purposes of section 4.2.7. (Default under Specified Transaction) of the Master Agreement: [   ] / any affiliate of the Client.</w:t>
      </w: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sz w:val="18"/>
          <w:szCs w:val="18"/>
          <w:lang w:val="en-GB"/>
        </w:rPr>
      </w:pPr>
    </w:p>
    <w:p w:rsidR="000745C4" w:rsidRPr="000745C4" w:rsidRDefault="000745C4" w:rsidP="000745C4">
      <w:pPr>
        <w:ind w:left="696" w:hanging="696"/>
        <w:jc w:val="both"/>
        <w:rPr>
          <w:rFonts w:ascii="Arial" w:hAnsi="Arial" w:cs="Arial"/>
          <w:sz w:val="18"/>
          <w:szCs w:val="18"/>
          <w:lang w:val="en-GB"/>
        </w:rPr>
      </w:pPr>
    </w:p>
    <w:p w:rsidR="000745C4" w:rsidRDefault="000745C4" w:rsidP="000745C4">
      <w:pPr>
        <w:ind w:left="696" w:hanging="696"/>
        <w:jc w:val="both"/>
        <w:rPr>
          <w:rFonts w:ascii="Arial" w:hAnsi="Arial" w:cs="Arial"/>
          <w:i/>
          <w:iCs/>
          <w:sz w:val="18"/>
          <w:szCs w:val="18"/>
          <w:lang w:val="en-GB"/>
        </w:rPr>
      </w:pPr>
    </w:p>
    <w:p w:rsidR="000745C4" w:rsidRPr="000745C4" w:rsidRDefault="000745C4" w:rsidP="000745C4">
      <w:pPr>
        <w:ind w:left="696" w:hanging="696"/>
        <w:jc w:val="both"/>
        <w:rPr>
          <w:rFonts w:ascii="Arial" w:hAnsi="Arial" w:cs="Arial"/>
          <w:i/>
          <w:iCs/>
          <w:sz w:val="18"/>
          <w:szCs w:val="18"/>
          <w:lang w:val="en-GB"/>
        </w:rPr>
      </w:pPr>
      <w:r w:rsidRPr="000745C4">
        <w:rPr>
          <w:rFonts w:ascii="Arial" w:hAnsi="Arial" w:cs="Arial"/>
          <w:i/>
          <w:iCs/>
          <w:sz w:val="18"/>
          <w:szCs w:val="18"/>
          <w:lang w:val="en-GB"/>
        </w:rPr>
        <w:lastRenderedPageBreak/>
        <w:t>2.</w:t>
      </w:r>
      <w:r w:rsidRPr="000745C4">
        <w:rPr>
          <w:rFonts w:ascii="Arial" w:hAnsi="Arial" w:cs="Arial"/>
          <w:i/>
          <w:iCs/>
          <w:sz w:val="18"/>
          <w:szCs w:val="18"/>
          <w:lang w:val="en-GB"/>
        </w:rPr>
        <w:tab/>
        <w:t>Additional Termination Event</w:t>
      </w:r>
    </w:p>
    <w:p w:rsidR="000745C4" w:rsidRPr="000745C4" w:rsidRDefault="000745C4" w:rsidP="000745C4">
      <w:pPr>
        <w:ind w:left="1392" w:hanging="696"/>
        <w:jc w:val="both"/>
        <w:rPr>
          <w:rFonts w:ascii="Arial" w:hAnsi="Arial" w:cs="Arial"/>
          <w:sz w:val="18"/>
          <w:szCs w:val="18"/>
          <w:lang w:val="en-GB"/>
        </w:rPr>
      </w:pPr>
    </w:p>
    <w:p w:rsidR="000745C4" w:rsidRDefault="000745C4" w:rsidP="000745C4">
      <w:pPr>
        <w:ind w:left="708" w:hanging="12"/>
        <w:jc w:val="both"/>
        <w:rPr>
          <w:rFonts w:ascii="Arial" w:hAnsi="Arial" w:cs="Arial"/>
          <w:sz w:val="18"/>
          <w:szCs w:val="18"/>
          <w:lang w:val="en-GB"/>
        </w:rPr>
      </w:pPr>
      <w:r w:rsidRPr="000745C4">
        <w:rPr>
          <w:rFonts w:ascii="Arial" w:hAnsi="Arial" w:cs="Arial"/>
          <w:sz w:val="18"/>
          <w:szCs w:val="18"/>
          <w:lang w:val="en-GB"/>
        </w:rPr>
        <w:t>Additional Termination Event [will] / [will not] apply with respect to the Client. [The following will constitute an Additional Termination Event: [</w:t>
      </w:r>
      <w:r w:rsidRPr="000745C4">
        <w:rPr>
          <w:rFonts w:ascii="Arial" w:hAnsi="Arial" w:cs="Arial"/>
          <w:sz w:val="18"/>
          <w:szCs w:val="18"/>
          <w:lang w:val="en-GB"/>
        </w:rPr>
        <w:sym w:font="Wingdings" w:char="F06C"/>
      </w:r>
      <w:r w:rsidRPr="000745C4">
        <w:rPr>
          <w:rFonts w:ascii="Arial" w:hAnsi="Arial" w:cs="Arial"/>
          <w:sz w:val="18"/>
          <w:szCs w:val="18"/>
          <w:lang w:val="en-GB"/>
        </w:rPr>
        <w:t>]]</w:t>
      </w:r>
    </w:p>
    <w:p w:rsidR="000745C4" w:rsidRDefault="000745C4" w:rsidP="000745C4">
      <w:pPr>
        <w:ind w:left="708" w:hanging="12"/>
        <w:jc w:val="both"/>
        <w:rPr>
          <w:rFonts w:ascii="Arial" w:hAnsi="Arial" w:cs="Arial"/>
          <w:sz w:val="18"/>
          <w:szCs w:val="18"/>
          <w:lang w:val="en-GB"/>
        </w:rPr>
      </w:pPr>
    </w:p>
    <w:p w:rsidR="000745C4" w:rsidRPr="000745C4" w:rsidRDefault="000745C4" w:rsidP="000745C4">
      <w:pPr>
        <w:ind w:left="708" w:hanging="12"/>
        <w:jc w:val="both"/>
        <w:rPr>
          <w:rFonts w:ascii="Arial" w:hAnsi="Arial" w:cs="Arial"/>
          <w:sz w:val="18"/>
          <w:szCs w:val="18"/>
          <w:lang w:val="en-GB"/>
        </w:rPr>
      </w:pPr>
    </w:p>
    <w:p w:rsidR="00500DE1" w:rsidRPr="00F96DF4" w:rsidRDefault="00500DE1" w:rsidP="00500DE1">
      <w:pPr>
        <w:rPr>
          <w:rFonts w:ascii="Arial" w:hAnsi="Arial" w:cs="Arial"/>
          <w:sz w:val="18"/>
          <w:szCs w:val="18"/>
        </w:rPr>
      </w:pPr>
      <w:r w:rsidRPr="00F96DF4">
        <w:rPr>
          <w:rFonts w:ascii="Arial" w:hAnsi="Arial" w:cs="Arial"/>
          <w:sz w:val="18"/>
          <w:szCs w:val="18"/>
        </w:rPr>
        <w:fldChar w:fldCharType="begin">
          <w:ffData>
            <w:name w:val=""/>
            <w:enabled/>
            <w:calcOnExit w:val="0"/>
            <w:textInput/>
          </w:ffData>
        </w:fldChar>
      </w:r>
      <w:r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proofErr w:type="gramStart"/>
      <w:r w:rsidRPr="00F96DF4">
        <w:rPr>
          <w:rFonts w:ascii="Arial" w:hAnsi="Arial" w:cs="Arial"/>
          <w:noProof/>
          <w:sz w:val="18"/>
          <w:szCs w:val="18"/>
        </w:rPr>
        <w:t>Budapest</w:t>
      </w:r>
      <w:r w:rsidRPr="00F96DF4">
        <w:rPr>
          <w:rFonts w:ascii="Arial" w:hAnsi="Arial" w:cs="Arial"/>
          <w:sz w:val="18"/>
          <w:szCs w:val="18"/>
        </w:rPr>
        <w:fldChar w:fldCharType="end"/>
      </w:r>
      <w:r w:rsidRPr="00F96DF4">
        <w:rPr>
          <w:rFonts w:ascii="Arial" w:hAnsi="Arial" w:cs="Arial"/>
          <w:sz w:val="18"/>
          <w:szCs w:val="18"/>
        </w:rPr>
        <w:t>, 20</w:t>
      </w:r>
      <w:r w:rsidRPr="00F96DF4">
        <w:rPr>
          <w:rFonts w:ascii="Arial" w:hAnsi="Arial" w:cs="Arial"/>
          <w:sz w:val="18"/>
          <w:szCs w:val="18"/>
        </w:rPr>
        <w:fldChar w:fldCharType="begin">
          <w:ffData>
            <w:name w:val=""/>
            <w:enabled/>
            <w:calcOnExit w:val="0"/>
            <w:textInput/>
          </w:ffData>
        </w:fldChar>
      </w:r>
      <w:r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xml:space="preserve"> </w:t>
      </w:r>
      <w:r w:rsidRPr="00F96DF4">
        <w:rPr>
          <w:rFonts w:ascii="Arial" w:hAnsi="Arial" w:cs="Arial"/>
          <w:noProof/>
          <w:sz w:val="18"/>
          <w:szCs w:val="18"/>
        </w:rPr>
        <w:t> </w:t>
      </w:r>
      <w:r w:rsidRPr="00F96DF4">
        <w:rPr>
          <w:rFonts w:ascii="Arial" w:hAnsi="Arial" w:cs="Arial"/>
          <w:sz w:val="18"/>
          <w:szCs w:val="18"/>
        </w:rPr>
        <w:fldChar w:fldCharType="end"/>
      </w:r>
      <w:r w:rsidRPr="00F96DF4">
        <w:rPr>
          <w:rFonts w:ascii="Arial" w:hAnsi="Arial" w:cs="Arial"/>
          <w:sz w:val="18"/>
          <w:szCs w:val="18"/>
        </w:rPr>
        <w:t>.</w:t>
      </w:r>
      <w:proofErr w:type="gramEnd"/>
      <w:r w:rsidRPr="00F96DF4">
        <w:rPr>
          <w:rFonts w:ascii="Arial" w:hAnsi="Arial" w:cs="Arial"/>
          <w:sz w:val="18"/>
          <w:szCs w:val="18"/>
        </w:rPr>
        <w:fldChar w:fldCharType="begin">
          <w:ffData>
            <w:name w:val=""/>
            <w:enabled/>
            <w:calcOnExit w:val="0"/>
            <w:textInput/>
          </w:ffData>
        </w:fldChar>
      </w:r>
      <w:r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xml:space="preserve"> </w:t>
      </w:r>
      <w:r w:rsidRPr="00F96DF4">
        <w:rPr>
          <w:rFonts w:ascii="Arial" w:hAnsi="Arial" w:cs="Arial"/>
          <w:noProof/>
          <w:sz w:val="18"/>
          <w:szCs w:val="18"/>
        </w:rPr>
        <w:t> </w:t>
      </w:r>
      <w:r w:rsidRPr="00F96DF4">
        <w:rPr>
          <w:rFonts w:ascii="Arial" w:hAnsi="Arial" w:cs="Arial"/>
          <w:sz w:val="18"/>
          <w:szCs w:val="18"/>
        </w:rPr>
        <w:fldChar w:fldCharType="end"/>
      </w:r>
      <w:r w:rsidRPr="00F96DF4">
        <w:rPr>
          <w:rFonts w:ascii="Arial" w:hAnsi="Arial" w:cs="Arial"/>
          <w:sz w:val="18"/>
          <w:szCs w:val="18"/>
        </w:rPr>
        <w:t>.</w:t>
      </w:r>
      <w:r w:rsidRPr="00F96DF4">
        <w:rPr>
          <w:rFonts w:ascii="Arial" w:hAnsi="Arial" w:cs="Arial"/>
          <w:sz w:val="18"/>
          <w:szCs w:val="18"/>
        </w:rPr>
        <w:fldChar w:fldCharType="begin">
          <w:ffData>
            <w:name w:val=""/>
            <w:enabled/>
            <w:calcOnExit w:val="0"/>
            <w:textInput/>
          </w:ffData>
        </w:fldChar>
      </w:r>
      <w:r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xml:space="preserve"> </w:t>
      </w:r>
      <w:r w:rsidRPr="00F96DF4">
        <w:rPr>
          <w:rFonts w:ascii="Arial" w:hAnsi="Arial" w:cs="Arial"/>
          <w:noProof/>
          <w:sz w:val="18"/>
          <w:szCs w:val="18"/>
        </w:rPr>
        <w:t> </w:t>
      </w:r>
      <w:r w:rsidRPr="00F96DF4">
        <w:rPr>
          <w:rFonts w:ascii="Arial" w:hAnsi="Arial" w:cs="Arial"/>
          <w:sz w:val="18"/>
          <w:szCs w:val="18"/>
        </w:rPr>
        <w:fldChar w:fldCharType="end"/>
      </w:r>
    </w:p>
    <w:p w:rsidR="000745C4" w:rsidRDefault="000745C4" w:rsidP="000745C4">
      <w:pPr>
        <w:rPr>
          <w:rFonts w:ascii="Arial" w:hAnsi="Arial" w:cs="Arial"/>
          <w:sz w:val="18"/>
          <w:szCs w:val="18"/>
        </w:rPr>
      </w:pPr>
    </w:p>
    <w:p w:rsidR="000745C4" w:rsidRPr="000745C4" w:rsidRDefault="000745C4" w:rsidP="000745C4">
      <w:pPr>
        <w:rPr>
          <w:rFonts w:ascii="Arial" w:hAnsi="Arial" w:cs="Arial"/>
          <w:sz w:val="18"/>
          <w:szCs w:val="18"/>
        </w:rPr>
      </w:pPr>
      <w:r w:rsidRPr="000745C4">
        <w:rPr>
          <w:rFonts w:ascii="Arial" w:hAnsi="Arial" w:cs="Arial"/>
          <w:sz w:val="18"/>
          <w:szCs w:val="18"/>
        </w:rPr>
        <w:t xml:space="preserve"> </w:t>
      </w:r>
    </w:p>
    <w:p w:rsidR="000745C4" w:rsidRDefault="000745C4" w:rsidP="000745C4">
      <w:pPr>
        <w:rPr>
          <w:rFonts w:ascii="Arial" w:hAnsi="Arial" w:cs="Arial"/>
          <w:b/>
          <w:bCs/>
          <w:sz w:val="18"/>
          <w:szCs w:val="18"/>
        </w:rPr>
      </w:pPr>
      <w:proofErr w:type="gramStart"/>
      <w:r w:rsidRPr="000745C4">
        <w:rPr>
          <w:rFonts w:ascii="Arial" w:hAnsi="Arial" w:cs="Arial"/>
          <w:b/>
          <w:bCs/>
          <w:sz w:val="18"/>
          <w:szCs w:val="18"/>
        </w:rPr>
        <w:t xml:space="preserve">UniCredit Bank Hungary </w:t>
      </w:r>
      <w:proofErr w:type="spellStart"/>
      <w:r w:rsidRPr="000745C4">
        <w:rPr>
          <w:rFonts w:ascii="Arial" w:hAnsi="Arial" w:cs="Arial"/>
          <w:b/>
          <w:bCs/>
          <w:sz w:val="18"/>
          <w:szCs w:val="18"/>
        </w:rPr>
        <w:t>Zrt</w:t>
      </w:r>
      <w:proofErr w:type="spellEnd"/>
      <w:r w:rsidRPr="000745C4">
        <w:rPr>
          <w:rFonts w:ascii="Arial" w:hAnsi="Arial" w:cs="Arial"/>
          <w:b/>
          <w:bCs/>
          <w:sz w:val="18"/>
          <w:szCs w:val="18"/>
        </w:rPr>
        <w:t>.</w:t>
      </w:r>
      <w:proofErr w:type="gramEnd"/>
    </w:p>
    <w:p w:rsidR="00500DE1" w:rsidRDefault="00500DE1" w:rsidP="000745C4">
      <w:pPr>
        <w:rPr>
          <w:rFonts w:ascii="Arial" w:hAnsi="Arial" w:cs="Arial"/>
          <w:b/>
          <w:bCs/>
          <w:sz w:val="18"/>
          <w:szCs w:val="18"/>
        </w:rPr>
      </w:pPr>
    </w:p>
    <w:p w:rsidR="00500DE1" w:rsidRPr="00F96DF4" w:rsidRDefault="00500DE1" w:rsidP="00500DE1">
      <w:pPr>
        <w:ind w:right="48"/>
        <w:rPr>
          <w:rFonts w:ascii="Arial" w:hAnsi="Arial" w:cs="Arial"/>
          <w:b/>
          <w:sz w:val="18"/>
          <w:szCs w:val="18"/>
        </w:rPr>
      </w:pPr>
      <w:r w:rsidRPr="00F96DF4">
        <w:rPr>
          <w:rFonts w:ascii="Arial" w:hAnsi="Arial" w:cs="Arial"/>
          <w:sz w:val="18"/>
          <w:szCs w:val="18"/>
        </w:rPr>
        <w:fldChar w:fldCharType="begin">
          <w:ffData>
            <w:name w:val="Text7"/>
            <w:enabled/>
            <w:calcOnExit w:val="0"/>
            <w:textInput/>
          </w:ffData>
        </w:fldChar>
      </w:r>
      <w:r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Pr="00F96DF4">
        <w:rPr>
          <w:rFonts w:ascii="Arial" w:hAnsi="Arial" w:cs="Arial"/>
          <w:b/>
          <w:bCs/>
          <w:noProof/>
          <w:sz w:val="18"/>
          <w:szCs w:val="18"/>
        </w:rPr>
        <w:t> </w:t>
      </w:r>
      <w:r w:rsidRPr="00F96DF4">
        <w:rPr>
          <w:rFonts w:ascii="Arial" w:hAnsi="Arial" w:cs="Arial"/>
          <w:b/>
          <w:bCs/>
          <w:noProof/>
          <w:sz w:val="18"/>
          <w:szCs w:val="18"/>
        </w:rPr>
        <w:t> </w:t>
      </w:r>
      <w:r w:rsidRPr="00F96DF4">
        <w:rPr>
          <w:rFonts w:ascii="Arial" w:hAnsi="Arial" w:cs="Arial"/>
          <w:b/>
          <w:bCs/>
          <w:noProof/>
          <w:sz w:val="18"/>
          <w:szCs w:val="18"/>
        </w:rPr>
        <w:t> </w:t>
      </w:r>
      <w:r w:rsidRPr="00F96DF4">
        <w:rPr>
          <w:rFonts w:ascii="Arial" w:hAnsi="Arial" w:cs="Arial"/>
          <w:b/>
          <w:bCs/>
          <w:noProof/>
          <w:sz w:val="18"/>
          <w:szCs w:val="18"/>
        </w:rPr>
        <w:t> </w:t>
      </w:r>
      <w:r w:rsidRPr="00F96DF4">
        <w:rPr>
          <w:rFonts w:ascii="Arial" w:hAnsi="Arial" w:cs="Arial"/>
          <w:b/>
          <w:bCs/>
          <w:noProof/>
          <w:sz w:val="18"/>
          <w:szCs w:val="18"/>
        </w:rPr>
        <w:t> </w:t>
      </w:r>
      <w:r w:rsidRPr="00F96DF4">
        <w:rPr>
          <w:rFonts w:ascii="Arial" w:hAnsi="Arial" w:cs="Arial"/>
          <w:sz w:val="18"/>
          <w:szCs w:val="18"/>
        </w:rPr>
        <w:fldChar w:fldCharType="end"/>
      </w:r>
      <w:r w:rsidRPr="00F96DF4">
        <w:rPr>
          <w:rFonts w:ascii="Arial" w:hAnsi="Arial" w:cs="Arial"/>
          <w:b/>
          <w:bCs/>
          <w:sz w:val="18"/>
          <w:szCs w:val="18"/>
        </w:rPr>
        <w:t xml:space="preserve"> (Client)</w:t>
      </w:r>
    </w:p>
    <w:p w:rsidR="00500DE1" w:rsidRPr="000745C4" w:rsidRDefault="00500DE1" w:rsidP="000745C4">
      <w:pPr>
        <w:rPr>
          <w:rFonts w:ascii="Arial" w:hAnsi="Arial" w:cs="Arial"/>
          <w:b/>
          <w:sz w:val="18"/>
          <w:szCs w:val="18"/>
        </w:rPr>
      </w:pPr>
    </w:p>
    <w:p w:rsidR="000745C4" w:rsidRPr="000745C4" w:rsidRDefault="000745C4" w:rsidP="000745C4">
      <w:pPr>
        <w:rPr>
          <w:rFonts w:ascii="Arial" w:hAnsi="Arial" w:cs="Arial"/>
          <w:sz w:val="18"/>
          <w:szCs w:val="18"/>
        </w:rPr>
      </w:pPr>
    </w:p>
    <w:p w:rsidR="000745C4" w:rsidRPr="000745C4" w:rsidRDefault="000745C4" w:rsidP="000745C4">
      <w:pPr>
        <w:rPr>
          <w:rFonts w:ascii="Arial" w:hAnsi="Arial" w:cs="Arial"/>
          <w:sz w:val="18"/>
          <w:szCs w:val="18"/>
        </w:rPr>
      </w:pPr>
    </w:p>
    <w:tbl>
      <w:tblPr>
        <w:tblW w:w="0" w:type="auto"/>
        <w:tblLook w:val="01E0"/>
      </w:tblPr>
      <w:tblGrid>
        <w:gridCol w:w="7174"/>
        <w:gridCol w:w="367"/>
        <w:gridCol w:w="1747"/>
      </w:tblGrid>
      <w:tr w:rsidR="000745C4" w:rsidRPr="000745C4" w:rsidTr="00C7434E">
        <w:tc>
          <w:tcPr>
            <w:tcW w:w="3320" w:type="dxa"/>
          </w:tcPr>
          <w:tbl>
            <w:tblPr>
              <w:tblW w:w="0" w:type="auto"/>
              <w:tblLook w:val="01E0"/>
            </w:tblPr>
            <w:tblGrid>
              <w:gridCol w:w="3368"/>
              <w:gridCol w:w="222"/>
              <w:gridCol w:w="3368"/>
            </w:tblGrid>
            <w:tr w:rsidR="00500DE1" w:rsidRPr="00F96DF4" w:rsidTr="00941853">
              <w:tc>
                <w:tcPr>
                  <w:tcW w:w="3181" w:type="dxa"/>
                </w:tcPr>
                <w:p w:rsidR="00500DE1" w:rsidRPr="00F96DF4" w:rsidRDefault="00500DE1" w:rsidP="00941853">
                  <w:pPr>
                    <w:ind w:right="48"/>
                    <w:rPr>
                      <w:rFonts w:ascii="Arial" w:hAnsi="Arial" w:cs="Arial"/>
                      <w:sz w:val="18"/>
                      <w:szCs w:val="18"/>
                    </w:rPr>
                  </w:pPr>
                  <w:r w:rsidRPr="00F96DF4">
                    <w:rPr>
                      <w:rFonts w:ascii="Arial" w:hAnsi="Arial" w:cs="Arial"/>
                      <w:sz w:val="18"/>
                      <w:szCs w:val="18"/>
                    </w:rPr>
                    <w:t>_______________________________</w:t>
                  </w:r>
                </w:p>
              </w:tc>
              <w:tc>
                <w:tcPr>
                  <w:tcW w:w="527" w:type="dxa"/>
                </w:tcPr>
                <w:p w:rsidR="00500DE1" w:rsidRPr="00F96DF4" w:rsidRDefault="00500DE1" w:rsidP="00941853">
                  <w:pPr>
                    <w:ind w:right="48"/>
                    <w:rPr>
                      <w:rFonts w:ascii="Arial" w:hAnsi="Arial" w:cs="Arial"/>
                      <w:sz w:val="18"/>
                      <w:szCs w:val="18"/>
                    </w:rPr>
                  </w:pPr>
                </w:p>
              </w:tc>
              <w:tc>
                <w:tcPr>
                  <w:tcW w:w="3420" w:type="dxa"/>
                </w:tcPr>
                <w:p w:rsidR="00500DE1" w:rsidRPr="00F96DF4" w:rsidRDefault="00500DE1" w:rsidP="00941853">
                  <w:pPr>
                    <w:ind w:right="48"/>
                    <w:rPr>
                      <w:rFonts w:ascii="Arial" w:hAnsi="Arial" w:cs="Arial"/>
                      <w:sz w:val="18"/>
                      <w:szCs w:val="18"/>
                    </w:rPr>
                  </w:pPr>
                  <w:r w:rsidRPr="00F96DF4">
                    <w:rPr>
                      <w:rFonts w:ascii="Arial" w:hAnsi="Arial" w:cs="Arial"/>
                      <w:sz w:val="18"/>
                      <w:szCs w:val="18"/>
                    </w:rPr>
                    <w:t>_______________________________</w:t>
                  </w:r>
                </w:p>
              </w:tc>
            </w:tr>
            <w:tr w:rsidR="00500DE1" w:rsidRPr="00F96DF4" w:rsidTr="00941853">
              <w:tc>
                <w:tcPr>
                  <w:tcW w:w="3181" w:type="dxa"/>
                </w:tcPr>
                <w:p w:rsidR="00500DE1" w:rsidRPr="00F96DF4" w:rsidRDefault="00500DE1" w:rsidP="00941853">
                  <w:pPr>
                    <w:ind w:right="48"/>
                    <w:rPr>
                      <w:rFonts w:ascii="Arial" w:hAnsi="Arial" w:cs="Arial"/>
                      <w:sz w:val="18"/>
                      <w:szCs w:val="18"/>
                    </w:rPr>
                  </w:pPr>
                  <w:r w:rsidRPr="00F96DF4">
                    <w:rPr>
                      <w:rFonts w:ascii="Arial" w:hAnsi="Arial" w:cs="Arial"/>
                      <w:sz w:val="18"/>
                      <w:szCs w:val="18"/>
                    </w:rPr>
                    <w:t xml:space="preserve">Name: </w:t>
                  </w:r>
                  <w:r w:rsidRPr="00F96DF4">
                    <w:rPr>
                      <w:rFonts w:ascii="Arial" w:hAnsi="Arial" w:cs="Arial"/>
                      <w:sz w:val="18"/>
                      <w:szCs w:val="18"/>
                    </w:rPr>
                    <w:fldChar w:fldCharType="begin">
                      <w:ffData>
                        <w:name w:val="Text14"/>
                        <w:enabled/>
                        <w:calcOnExit w:val="0"/>
                        <w:textInput/>
                      </w:ffData>
                    </w:fldChar>
                  </w:r>
                  <w:r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sz w:val="18"/>
                      <w:szCs w:val="18"/>
                    </w:rPr>
                    <w:fldChar w:fldCharType="end"/>
                  </w:r>
                </w:p>
              </w:tc>
              <w:tc>
                <w:tcPr>
                  <w:tcW w:w="527" w:type="dxa"/>
                </w:tcPr>
                <w:p w:rsidR="00500DE1" w:rsidRPr="00F96DF4" w:rsidRDefault="00500DE1" w:rsidP="00941853">
                  <w:pPr>
                    <w:ind w:right="48"/>
                    <w:rPr>
                      <w:rFonts w:ascii="Arial" w:hAnsi="Arial" w:cs="Arial"/>
                      <w:sz w:val="18"/>
                      <w:szCs w:val="18"/>
                    </w:rPr>
                  </w:pPr>
                </w:p>
              </w:tc>
              <w:tc>
                <w:tcPr>
                  <w:tcW w:w="3420" w:type="dxa"/>
                </w:tcPr>
                <w:p w:rsidR="00500DE1" w:rsidRPr="00F96DF4" w:rsidRDefault="00500DE1" w:rsidP="00941853">
                  <w:pPr>
                    <w:ind w:right="48"/>
                    <w:rPr>
                      <w:rFonts w:ascii="Arial" w:hAnsi="Arial" w:cs="Arial"/>
                      <w:sz w:val="18"/>
                      <w:szCs w:val="18"/>
                    </w:rPr>
                  </w:pPr>
                  <w:r w:rsidRPr="00F96DF4">
                    <w:rPr>
                      <w:rFonts w:ascii="Arial" w:hAnsi="Arial" w:cs="Arial"/>
                      <w:sz w:val="18"/>
                      <w:szCs w:val="18"/>
                    </w:rPr>
                    <w:t xml:space="preserve">Name: </w:t>
                  </w:r>
                  <w:r w:rsidRPr="00F96DF4">
                    <w:rPr>
                      <w:rFonts w:ascii="Arial" w:hAnsi="Arial" w:cs="Arial"/>
                      <w:sz w:val="18"/>
                      <w:szCs w:val="18"/>
                    </w:rPr>
                    <w:fldChar w:fldCharType="begin">
                      <w:ffData>
                        <w:name w:val="Text15"/>
                        <w:enabled/>
                        <w:calcOnExit w:val="0"/>
                        <w:textInput/>
                      </w:ffData>
                    </w:fldChar>
                  </w:r>
                  <w:r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sz w:val="18"/>
                      <w:szCs w:val="18"/>
                    </w:rPr>
                    <w:fldChar w:fldCharType="end"/>
                  </w:r>
                </w:p>
              </w:tc>
            </w:tr>
            <w:tr w:rsidR="00500DE1" w:rsidRPr="00F96DF4" w:rsidTr="00941853">
              <w:tc>
                <w:tcPr>
                  <w:tcW w:w="3181" w:type="dxa"/>
                </w:tcPr>
                <w:p w:rsidR="00500DE1" w:rsidRPr="00F96DF4" w:rsidRDefault="00500DE1" w:rsidP="00941853">
                  <w:pPr>
                    <w:ind w:right="48"/>
                    <w:rPr>
                      <w:rFonts w:ascii="Arial" w:hAnsi="Arial" w:cs="Arial"/>
                      <w:sz w:val="18"/>
                      <w:szCs w:val="18"/>
                    </w:rPr>
                  </w:pPr>
                  <w:r w:rsidRPr="00F96DF4">
                    <w:rPr>
                      <w:rFonts w:ascii="Arial" w:hAnsi="Arial" w:cs="Arial"/>
                      <w:sz w:val="18"/>
                      <w:szCs w:val="18"/>
                    </w:rPr>
                    <w:t xml:space="preserve">Position: </w:t>
                  </w:r>
                  <w:r w:rsidRPr="00F96DF4">
                    <w:rPr>
                      <w:rFonts w:ascii="Arial" w:hAnsi="Arial" w:cs="Arial"/>
                      <w:sz w:val="18"/>
                      <w:szCs w:val="18"/>
                    </w:rPr>
                    <w:fldChar w:fldCharType="begin">
                      <w:ffData>
                        <w:name w:val="Text16"/>
                        <w:enabled/>
                        <w:calcOnExit w:val="0"/>
                        <w:textInput/>
                      </w:ffData>
                    </w:fldChar>
                  </w:r>
                  <w:r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sz w:val="18"/>
                      <w:szCs w:val="18"/>
                    </w:rPr>
                    <w:fldChar w:fldCharType="end"/>
                  </w:r>
                </w:p>
              </w:tc>
              <w:tc>
                <w:tcPr>
                  <w:tcW w:w="527" w:type="dxa"/>
                </w:tcPr>
                <w:p w:rsidR="00500DE1" w:rsidRPr="00F96DF4" w:rsidRDefault="00500DE1" w:rsidP="00941853">
                  <w:pPr>
                    <w:ind w:right="48"/>
                    <w:rPr>
                      <w:rFonts w:ascii="Arial" w:hAnsi="Arial" w:cs="Arial"/>
                      <w:sz w:val="18"/>
                      <w:szCs w:val="18"/>
                    </w:rPr>
                  </w:pPr>
                </w:p>
              </w:tc>
              <w:tc>
                <w:tcPr>
                  <w:tcW w:w="3420" w:type="dxa"/>
                </w:tcPr>
                <w:p w:rsidR="00500DE1" w:rsidRPr="00F96DF4" w:rsidRDefault="00500DE1" w:rsidP="00941853">
                  <w:pPr>
                    <w:ind w:right="48"/>
                    <w:rPr>
                      <w:rFonts w:ascii="Arial" w:hAnsi="Arial" w:cs="Arial"/>
                      <w:sz w:val="18"/>
                      <w:szCs w:val="18"/>
                    </w:rPr>
                  </w:pPr>
                  <w:r w:rsidRPr="00F96DF4">
                    <w:rPr>
                      <w:rFonts w:ascii="Arial" w:hAnsi="Arial" w:cs="Arial"/>
                      <w:sz w:val="18"/>
                      <w:szCs w:val="18"/>
                    </w:rPr>
                    <w:t xml:space="preserve">Position: </w:t>
                  </w:r>
                  <w:r w:rsidRPr="00F96DF4">
                    <w:rPr>
                      <w:rFonts w:ascii="Arial" w:hAnsi="Arial" w:cs="Arial"/>
                      <w:sz w:val="18"/>
                      <w:szCs w:val="18"/>
                    </w:rPr>
                    <w:fldChar w:fldCharType="begin">
                      <w:ffData>
                        <w:name w:val="Text17"/>
                        <w:enabled/>
                        <w:calcOnExit w:val="0"/>
                        <w:textInput/>
                      </w:ffData>
                    </w:fldChar>
                  </w:r>
                  <w:r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sz w:val="18"/>
                      <w:szCs w:val="18"/>
                    </w:rPr>
                    <w:fldChar w:fldCharType="end"/>
                  </w:r>
                </w:p>
              </w:tc>
            </w:tr>
            <w:tr w:rsidR="00500DE1" w:rsidRPr="00F96DF4" w:rsidTr="00941853">
              <w:tc>
                <w:tcPr>
                  <w:tcW w:w="3181" w:type="dxa"/>
                </w:tcPr>
                <w:p w:rsidR="00500DE1" w:rsidRPr="00F96DF4" w:rsidRDefault="00500DE1" w:rsidP="00941853">
                  <w:pPr>
                    <w:ind w:right="48"/>
                    <w:rPr>
                      <w:rFonts w:ascii="Arial" w:hAnsi="Arial" w:cs="Arial"/>
                      <w:sz w:val="18"/>
                      <w:szCs w:val="18"/>
                    </w:rPr>
                  </w:pPr>
                  <w:r w:rsidRPr="00F96DF4">
                    <w:rPr>
                      <w:rFonts w:ascii="Arial" w:hAnsi="Arial" w:cs="Arial"/>
                      <w:sz w:val="18"/>
                      <w:szCs w:val="18"/>
                    </w:rPr>
                    <w:t xml:space="preserve">Date: </w:t>
                  </w:r>
                  <w:r w:rsidRPr="00F96DF4">
                    <w:rPr>
                      <w:rFonts w:ascii="Arial" w:hAnsi="Arial" w:cs="Arial"/>
                      <w:sz w:val="18"/>
                      <w:szCs w:val="18"/>
                    </w:rPr>
                    <w:fldChar w:fldCharType="begin">
                      <w:ffData>
                        <w:name w:val="Text18"/>
                        <w:enabled/>
                        <w:calcOnExit w:val="0"/>
                        <w:textInput/>
                      </w:ffData>
                    </w:fldChar>
                  </w:r>
                  <w:r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sz w:val="18"/>
                      <w:szCs w:val="18"/>
                    </w:rPr>
                    <w:fldChar w:fldCharType="end"/>
                  </w:r>
                </w:p>
              </w:tc>
              <w:tc>
                <w:tcPr>
                  <w:tcW w:w="527" w:type="dxa"/>
                </w:tcPr>
                <w:p w:rsidR="00500DE1" w:rsidRPr="00F96DF4" w:rsidRDefault="00500DE1" w:rsidP="00941853">
                  <w:pPr>
                    <w:ind w:right="48"/>
                    <w:rPr>
                      <w:rFonts w:ascii="Arial" w:hAnsi="Arial" w:cs="Arial"/>
                      <w:sz w:val="18"/>
                      <w:szCs w:val="18"/>
                    </w:rPr>
                  </w:pPr>
                </w:p>
              </w:tc>
              <w:tc>
                <w:tcPr>
                  <w:tcW w:w="3420" w:type="dxa"/>
                </w:tcPr>
                <w:p w:rsidR="00500DE1" w:rsidRPr="00F96DF4" w:rsidRDefault="00500DE1" w:rsidP="00941853">
                  <w:pPr>
                    <w:ind w:right="48"/>
                    <w:rPr>
                      <w:rFonts w:ascii="Arial" w:hAnsi="Arial" w:cs="Arial"/>
                      <w:sz w:val="18"/>
                      <w:szCs w:val="18"/>
                    </w:rPr>
                  </w:pPr>
                  <w:r w:rsidRPr="00F96DF4">
                    <w:rPr>
                      <w:rFonts w:ascii="Arial" w:hAnsi="Arial" w:cs="Arial"/>
                      <w:sz w:val="18"/>
                      <w:szCs w:val="18"/>
                    </w:rPr>
                    <w:t xml:space="preserve">Date: </w:t>
                  </w:r>
                  <w:r w:rsidRPr="00F96DF4">
                    <w:rPr>
                      <w:rFonts w:ascii="Arial" w:hAnsi="Arial" w:cs="Arial"/>
                      <w:sz w:val="18"/>
                      <w:szCs w:val="18"/>
                    </w:rPr>
                    <w:fldChar w:fldCharType="begin">
                      <w:ffData>
                        <w:name w:val="Text19"/>
                        <w:enabled/>
                        <w:calcOnExit w:val="0"/>
                        <w:textInput/>
                      </w:ffData>
                    </w:fldChar>
                  </w:r>
                  <w:r w:rsidRPr="00F96DF4">
                    <w:rPr>
                      <w:rFonts w:ascii="Arial" w:hAnsi="Arial" w:cs="Arial"/>
                      <w:sz w:val="18"/>
                      <w:szCs w:val="18"/>
                    </w:rPr>
                    <w:instrText xml:space="preserve"> FORMTEXT </w:instrText>
                  </w:r>
                  <w:r w:rsidRPr="00F96DF4">
                    <w:rPr>
                      <w:rFonts w:ascii="Arial" w:hAnsi="Arial" w:cs="Arial"/>
                      <w:sz w:val="18"/>
                      <w:szCs w:val="18"/>
                    </w:rPr>
                  </w:r>
                  <w:r w:rsidRPr="00F96DF4">
                    <w:rPr>
                      <w:rFonts w:ascii="Arial" w:hAnsi="Arial" w:cs="Arial"/>
                      <w:sz w:val="18"/>
                      <w:szCs w:val="18"/>
                    </w:rPr>
                    <w:fldChar w:fldCharType="separate"/>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noProof/>
                      <w:sz w:val="18"/>
                      <w:szCs w:val="18"/>
                    </w:rPr>
                    <w:t> </w:t>
                  </w:r>
                  <w:r w:rsidRPr="00F96DF4">
                    <w:rPr>
                      <w:rFonts w:ascii="Arial" w:hAnsi="Arial" w:cs="Arial"/>
                      <w:sz w:val="18"/>
                      <w:szCs w:val="18"/>
                    </w:rPr>
                    <w:fldChar w:fldCharType="end"/>
                  </w:r>
                </w:p>
              </w:tc>
            </w:tr>
          </w:tbl>
          <w:p w:rsidR="000745C4" w:rsidRDefault="000745C4" w:rsidP="00C7434E">
            <w:pPr>
              <w:rPr>
                <w:rFonts w:ascii="Arial" w:hAnsi="Arial" w:cs="Arial"/>
                <w:sz w:val="18"/>
                <w:szCs w:val="18"/>
              </w:rPr>
            </w:pPr>
          </w:p>
          <w:p w:rsidR="00500DE1" w:rsidRPr="000745C4" w:rsidRDefault="00500DE1" w:rsidP="00500DE1">
            <w:pPr>
              <w:ind w:right="48"/>
              <w:rPr>
                <w:rFonts w:ascii="Arial" w:hAnsi="Arial" w:cs="Arial"/>
                <w:sz w:val="18"/>
                <w:szCs w:val="18"/>
              </w:rPr>
            </w:pPr>
          </w:p>
        </w:tc>
        <w:tc>
          <w:tcPr>
            <w:tcW w:w="527" w:type="dxa"/>
          </w:tcPr>
          <w:p w:rsidR="000745C4" w:rsidRPr="000745C4" w:rsidRDefault="000745C4" w:rsidP="00C7434E">
            <w:pPr>
              <w:rPr>
                <w:rFonts w:ascii="Arial" w:hAnsi="Arial" w:cs="Arial"/>
                <w:sz w:val="18"/>
                <w:szCs w:val="18"/>
              </w:rPr>
            </w:pPr>
          </w:p>
        </w:tc>
        <w:tc>
          <w:tcPr>
            <w:tcW w:w="3420" w:type="dxa"/>
          </w:tcPr>
          <w:p w:rsidR="000745C4" w:rsidRPr="000745C4" w:rsidRDefault="000745C4" w:rsidP="00C7434E">
            <w:pPr>
              <w:rPr>
                <w:rFonts w:ascii="Arial" w:hAnsi="Arial" w:cs="Arial"/>
                <w:sz w:val="18"/>
                <w:szCs w:val="18"/>
              </w:rPr>
            </w:pPr>
          </w:p>
        </w:tc>
      </w:tr>
      <w:tr w:rsidR="000745C4" w:rsidRPr="000745C4" w:rsidTr="00C7434E">
        <w:tc>
          <w:tcPr>
            <w:tcW w:w="3320" w:type="dxa"/>
          </w:tcPr>
          <w:p w:rsidR="000745C4" w:rsidRPr="000745C4" w:rsidRDefault="000745C4" w:rsidP="000745C4">
            <w:pPr>
              <w:rPr>
                <w:rFonts w:ascii="Arial" w:hAnsi="Arial" w:cs="Arial"/>
                <w:sz w:val="18"/>
                <w:szCs w:val="18"/>
              </w:rPr>
            </w:pPr>
          </w:p>
        </w:tc>
        <w:tc>
          <w:tcPr>
            <w:tcW w:w="527" w:type="dxa"/>
          </w:tcPr>
          <w:p w:rsidR="000745C4" w:rsidRPr="000745C4" w:rsidRDefault="000745C4" w:rsidP="00C7434E">
            <w:pPr>
              <w:rPr>
                <w:rFonts w:ascii="Arial" w:hAnsi="Arial" w:cs="Arial"/>
                <w:sz w:val="18"/>
                <w:szCs w:val="18"/>
              </w:rPr>
            </w:pPr>
          </w:p>
        </w:tc>
        <w:tc>
          <w:tcPr>
            <w:tcW w:w="3420" w:type="dxa"/>
          </w:tcPr>
          <w:p w:rsidR="000745C4" w:rsidRPr="000745C4" w:rsidRDefault="000745C4" w:rsidP="000745C4">
            <w:pPr>
              <w:rPr>
                <w:rFonts w:ascii="Arial" w:hAnsi="Arial" w:cs="Arial"/>
                <w:sz w:val="18"/>
                <w:szCs w:val="18"/>
              </w:rPr>
            </w:pPr>
          </w:p>
        </w:tc>
      </w:tr>
      <w:tr w:rsidR="000745C4" w:rsidRPr="000745C4" w:rsidTr="00C7434E">
        <w:tc>
          <w:tcPr>
            <w:tcW w:w="3320" w:type="dxa"/>
          </w:tcPr>
          <w:p w:rsidR="000745C4" w:rsidRPr="000745C4" w:rsidRDefault="000745C4" w:rsidP="000745C4">
            <w:pPr>
              <w:rPr>
                <w:rFonts w:ascii="Arial" w:hAnsi="Arial" w:cs="Arial"/>
                <w:sz w:val="18"/>
                <w:szCs w:val="18"/>
              </w:rPr>
            </w:pPr>
          </w:p>
        </w:tc>
        <w:tc>
          <w:tcPr>
            <w:tcW w:w="527" w:type="dxa"/>
          </w:tcPr>
          <w:p w:rsidR="000745C4" w:rsidRPr="000745C4" w:rsidRDefault="000745C4" w:rsidP="00C7434E">
            <w:pPr>
              <w:rPr>
                <w:rFonts w:ascii="Arial" w:hAnsi="Arial" w:cs="Arial"/>
                <w:sz w:val="18"/>
                <w:szCs w:val="18"/>
              </w:rPr>
            </w:pPr>
          </w:p>
        </w:tc>
        <w:tc>
          <w:tcPr>
            <w:tcW w:w="3420" w:type="dxa"/>
          </w:tcPr>
          <w:p w:rsidR="000745C4" w:rsidRPr="000745C4" w:rsidRDefault="000745C4" w:rsidP="000745C4">
            <w:pPr>
              <w:rPr>
                <w:rFonts w:ascii="Arial" w:hAnsi="Arial" w:cs="Arial"/>
                <w:sz w:val="18"/>
                <w:szCs w:val="18"/>
              </w:rPr>
            </w:pPr>
          </w:p>
        </w:tc>
      </w:tr>
      <w:tr w:rsidR="000745C4" w:rsidRPr="000745C4" w:rsidTr="00C7434E">
        <w:tc>
          <w:tcPr>
            <w:tcW w:w="3320" w:type="dxa"/>
          </w:tcPr>
          <w:p w:rsidR="000745C4" w:rsidRPr="000745C4" w:rsidRDefault="000745C4" w:rsidP="000745C4">
            <w:pPr>
              <w:rPr>
                <w:rFonts w:ascii="Arial" w:hAnsi="Arial" w:cs="Arial"/>
                <w:sz w:val="18"/>
                <w:szCs w:val="18"/>
              </w:rPr>
            </w:pPr>
          </w:p>
        </w:tc>
        <w:tc>
          <w:tcPr>
            <w:tcW w:w="527" w:type="dxa"/>
          </w:tcPr>
          <w:p w:rsidR="000745C4" w:rsidRPr="000745C4" w:rsidRDefault="000745C4" w:rsidP="00C7434E">
            <w:pPr>
              <w:rPr>
                <w:rFonts w:ascii="Arial" w:hAnsi="Arial" w:cs="Arial"/>
                <w:sz w:val="18"/>
                <w:szCs w:val="18"/>
              </w:rPr>
            </w:pPr>
          </w:p>
        </w:tc>
        <w:tc>
          <w:tcPr>
            <w:tcW w:w="3420" w:type="dxa"/>
          </w:tcPr>
          <w:p w:rsidR="000745C4" w:rsidRPr="000745C4" w:rsidRDefault="000745C4" w:rsidP="000745C4">
            <w:pPr>
              <w:rPr>
                <w:rFonts w:ascii="Arial" w:hAnsi="Arial" w:cs="Arial"/>
                <w:sz w:val="18"/>
                <w:szCs w:val="18"/>
              </w:rPr>
            </w:pPr>
          </w:p>
        </w:tc>
      </w:tr>
    </w:tbl>
    <w:p w:rsidR="000745C4" w:rsidRPr="000745C4" w:rsidRDefault="000745C4" w:rsidP="000745C4">
      <w:pPr>
        <w:rPr>
          <w:rFonts w:ascii="Arial" w:hAnsi="Arial" w:cs="Arial"/>
          <w:sz w:val="18"/>
          <w:szCs w:val="18"/>
        </w:rPr>
      </w:pPr>
    </w:p>
    <w:p w:rsidR="000745C4" w:rsidRPr="000745C4" w:rsidRDefault="000745C4" w:rsidP="000745C4">
      <w:pPr>
        <w:rPr>
          <w:rFonts w:ascii="Arial" w:hAnsi="Arial" w:cs="Arial"/>
          <w:b/>
          <w:sz w:val="18"/>
          <w:szCs w:val="18"/>
        </w:rPr>
      </w:pPr>
    </w:p>
    <w:p w:rsidR="000745C4" w:rsidRPr="000745C4" w:rsidRDefault="000745C4" w:rsidP="000745C4">
      <w:pPr>
        <w:rPr>
          <w:rFonts w:ascii="Arial" w:hAnsi="Arial" w:cs="Arial"/>
          <w:sz w:val="18"/>
          <w:szCs w:val="18"/>
        </w:rPr>
      </w:pPr>
    </w:p>
    <w:p w:rsidR="000745C4" w:rsidRPr="000745C4" w:rsidRDefault="000745C4" w:rsidP="000745C4">
      <w:pPr>
        <w:rPr>
          <w:rFonts w:ascii="Arial" w:hAnsi="Arial" w:cs="Arial"/>
          <w:sz w:val="18"/>
          <w:szCs w:val="18"/>
        </w:rPr>
      </w:pPr>
    </w:p>
    <w:p w:rsidR="000745C4" w:rsidRPr="000745C4" w:rsidRDefault="000745C4" w:rsidP="000745C4">
      <w:pPr>
        <w:spacing w:after="200" w:line="276" w:lineRule="auto"/>
        <w:rPr>
          <w:rFonts w:ascii="Arial" w:hAnsi="Arial" w:cs="Arial"/>
          <w:b/>
          <w:sz w:val="18"/>
          <w:szCs w:val="18"/>
        </w:rPr>
      </w:pPr>
    </w:p>
    <w:p w:rsidR="000745C4" w:rsidRPr="000745C4" w:rsidRDefault="000745C4" w:rsidP="000745C4">
      <w:pPr>
        <w:rPr>
          <w:rFonts w:ascii="Arial" w:hAnsi="Arial" w:cs="Arial"/>
          <w:sz w:val="18"/>
          <w:szCs w:val="18"/>
        </w:rPr>
      </w:pPr>
    </w:p>
    <w:p w:rsidR="00DF2C5F" w:rsidRPr="000745C4" w:rsidRDefault="00DF2C5F">
      <w:pPr>
        <w:rPr>
          <w:rFonts w:ascii="Arial" w:hAnsi="Arial" w:cs="Arial"/>
          <w:sz w:val="18"/>
          <w:szCs w:val="18"/>
        </w:rPr>
      </w:pPr>
    </w:p>
    <w:sectPr w:rsidR="00DF2C5F" w:rsidRPr="000745C4" w:rsidSect="00DF2C5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F3E" w:rsidRDefault="00213F3E" w:rsidP="00213F3E">
      <w:r>
        <w:separator/>
      </w:r>
    </w:p>
  </w:endnote>
  <w:endnote w:type="continuationSeparator" w:id="0">
    <w:p w:rsidR="00213F3E" w:rsidRDefault="00213F3E" w:rsidP="00213F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B0" w:rsidRDefault="009326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B0" w:rsidRDefault="009326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B0" w:rsidRDefault="00932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F3E" w:rsidRDefault="00213F3E" w:rsidP="00213F3E">
      <w:r>
        <w:separator/>
      </w:r>
    </w:p>
  </w:footnote>
  <w:footnote w:type="continuationSeparator" w:id="0">
    <w:p w:rsidR="00213F3E" w:rsidRDefault="00213F3E" w:rsidP="00213F3E">
      <w:r>
        <w:continuationSeparator/>
      </w:r>
    </w:p>
  </w:footnote>
  <w:footnote w:id="1">
    <w:p w:rsidR="000745C4" w:rsidRPr="007A3917" w:rsidRDefault="000745C4" w:rsidP="000745C4">
      <w:pPr>
        <w:pStyle w:val="FootnoteText"/>
        <w:ind w:left="708" w:hanging="708"/>
        <w:jc w:val="both"/>
        <w:rPr>
          <w:rFonts w:ascii="Arial" w:hAnsi="Arial"/>
          <w:sz w:val="14"/>
          <w:szCs w:val="18"/>
        </w:rPr>
      </w:pPr>
      <w:r>
        <w:rPr>
          <w:rStyle w:val="FootnoteReference"/>
        </w:rPr>
        <w:footnoteRef/>
      </w:r>
      <w:r w:rsidRPr="007A3917">
        <w:rPr>
          <w:rFonts w:ascii="Arial" w:hAnsi="Arial"/>
          <w:sz w:val="14"/>
          <w:szCs w:val="18"/>
        </w:rPr>
        <w:tab/>
        <w:t xml:space="preserve">These provisions refer to clauses of the </w:t>
      </w:r>
      <w:r>
        <w:rPr>
          <w:rFonts w:ascii="Arial" w:hAnsi="Arial"/>
          <w:sz w:val="14"/>
          <w:szCs w:val="18"/>
        </w:rPr>
        <w:t>Master Agreement</w:t>
      </w:r>
      <w:r w:rsidRPr="007A3917">
        <w:rPr>
          <w:rFonts w:ascii="Arial" w:hAnsi="Arial"/>
          <w:sz w:val="14"/>
          <w:szCs w:val="18"/>
        </w:rPr>
        <w:t xml:space="preserve"> contemplating possible choices or modifications to be made in the Special Provisions.</w:t>
      </w:r>
      <w:r>
        <w:rPr>
          <w:rFonts w:ascii="Arial" w:hAnsi="Arial"/>
          <w:sz w:val="14"/>
          <w:szCs w:val="18"/>
        </w:rPr>
        <w:t xml:space="preserve"> </w:t>
      </w:r>
      <w:r w:rsidRPr="00437C46">
        <w:rPr>
          <w:rFonts w:ascii="Arial" w:hAnsi="Arial"/>
          <w:sz w:val="14"/>
          <w:szCs w:val="18"/>
        </w:rPr>
        <w:t>This Annex is not required to be completed and signed if the Bank does not intend to specify any Specified Transactions or Additional Termination Events with respect to the Client.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B0" w:rsidRDefault="009326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F3E" w:rsidRDefault="00213F3E">
    <w:pPr>
      <w:pStyle w:val="Header"/>
    </w:pPr>
    <w:r w:rsidRPr="00213F3E">
      <w:rPr>
        <w:noProof/>
        <w:lang w:eastAsia="hu-HU"/>
      </w:rPr>
      <w:drawing>
        <wp:inline distT="0" distB="0" distL="0" distR="0">
          <wp:extent cx="2647950" cy="742950"/>
          <wp:effectExtent l="19050" t="0" r="0" b="0"/>
          <wp:docPr id="3" name="Picture 1" descr="logo_ú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új"/>
                  <pic:cNvPicPr>
                    <a:picLocks noChangeAspect="1" noChangeArrowheads="1"/>
                  </pic:cNvPicPr>
                </pic:nvPicPr>
                <pic:blipFill>
                  <a:blip r:embed="rId1"/>
                  <a:srcRect/>
                  <a:stretch>
                    <a:fillRect/>
                  </a:stretch>
                </pic:blipFill>
                <pic:spPr bwMode="auto">
                  <a:xfrm>
                    <a:off x="0" y="0"/>
                    <a:ext cx="2647950" cy="7429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B0" w:rsidRDefault="009326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documentProtection w:edit="forms" w:enforcement="1" w:cryptProviderType="rsaFull" w:cryptAlgorithmClass="hash" w:cryptAlgorithmType="typeAny" w:cryptAlgorithmSid="4" w:cryptSpinCount="100000" w:hash="Vz+Z/yu2WhlDs7VIQSnHnvT4e2Y=" w:salt="PamxKRzmeOJvf7w3tLTLCg=="/>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213F3E"/>
    <w:rsid w:val="000745C4"/>
    <w:rsid w:val="001C7EE7"/>
    <w:rsid w:val="00213F3E"/>
    <w:rsid w:val="00403F11"/>
    <w:rsid w:val="00500DE1"/>
    <w:rsid w:val="00755107"/>
    <w:rsid w:val="00771A49"/>
    <w:rsid w:val="007953A5"/>
    <w:rsid w:val="008F05B4"/>
    <w:rsid w:val="009326B0"/>
    <w:rsid w:val="00DF2C5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5C4"/>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F3E"/>
    <w:pPr>
      <w:tabs>
        <w:tab w:val="center" w:pos="4536"/>
        <w:tab w:val="right" w:pos="9072"/>
      </w:tabs>
    </w:pPr>
    <w:rPr>
      <w:rFonts w:asciiTheme="minorHAnsi" w:eastAsiaTheme="minorHAnsi" w:hAnsiTheme="minorHAnsi" w:cstheme="minorBidi"/>
      <w:sz w:val="22"/>
      <w:szCs w:val="22"/>
      <w:lang w:val="hu-HU"/>
    </w:rPr>
  </w:style>
  <w:style w:type="character" w:customStyle="1" w:styleId="HeaderChar">
    <w:name w:val="Header Char"/>
    <w:basedOn w:val="DefaultParagraphFont"/>
    <w:link w:val="Header"/>
    <w:uiPriority w:val="99"/>
    <w:semiHidden/>
    <w:rsid w:val="00213F3E"/>
  </w:style>
  <w:style w:type="paragraph" w:styleId="Footer">
    <w:name w:val="footer"/>
    <w:basedOn w:val="Normal"/>
    <w:link w:val="FooterChar"/>
    <w:uiPriority w:val="99"/>
    <w:semiHidden/>
    <w:unhideWhenUsed/>
    <w:rsid w:val="00213F3E"/>
    <w:pPr>
      <w:tabs>
        <w:tab w:val="center" w:pos="4536"/>
        <w:tab w:val="right" w:pos="9072"/>
      </w:tabs>
    </w:pPr>
    <w:rPr>
      <w:rFonts w:asciiTheme="minorHAnsi" w:eastAsiaTheme="minorHAnsi" w:hAnsiTheme="minorHAnsi" w:cstheme="minorBidi"/>
      <w:sz w:val="22"/>
      <w:szCs w:val="22"/>
      <w:lang w:val="hu-HU"/>
    </w:rPr>
  </w:style>
  <w:style w:type="character" w:customStyle="1" w:styleId="FooterChar">
    <w:name w:val="Footer Char"/>
    <w:basedOn w:val="DefaultParagraphFont"/>
    <w:link w:val="Footer"/>
    <w:uiPriority w:val="99"/>
    <w:semiHidden/>
    <w:rsid w:val="00213F3E"/>
  </w:style>
  <w:style w:type="paragraph" w:styleId="BalloonText">
    <w:name w:val="Balloon Text"/>
    <w:basedOn w:val="Normal"/>
    <w:link w:val="BalloonTextChar"/>
    <w:uiPriority w:val="99"/>
    <w:semiHidden/>
    <w:unhideWhenUsed/>
    <w:rsid w:val="00213F3E"/>
    <w:rPr>
      <w:rFonts w:ascii="Tahoma" w:eastAsiaTheme="minorHAnsi" w:hAnsi="Tahoma" w:cs="Tahoma"/>
      <w:sz w:val="16"/>
      <w:szCs w:val="16"/>
      <w:lang w:val="hu-HU"/>
    </w:rPr>
  </w:style>
  <w:style w:type="character" w:customStyle="1" w:styleId="BalloonTextChar">
    <w:name w:val="Balloon Text Char"/>
    <w:basedOn w:val="DefaultParagraphFont"/>
    <w:link w:val="BalloonText"/>
    <w:uiPriority w:val="99"/>
    <w:semiHidden/>
    <w:rsid w:val="00213F3E"/>
    <w:rPr>
      <w:rFonts w:ascii="Tahoma" w:hAnsi="Tahoma" w:cs="Tahoma"/>
      <w:sz w:val="16"/>
      <w:szCs w:val="16"/>
    </w:rPr>
  </w:style>
  <w:style w:type="character" w:styleId="FootnoteReference">
    <w:name w:val="footnote reference"/>
    <w:basedOn w:val="DefaultParagraphFont"/>
    <w:uiPriority w:val="99"/>
    <w:semiHidden/>
    <w:rsid w:val="000745C4"/>
    <w:rPr>
      <w:rFonts w:cs="Times New Roman"/>
      <w:vertAlign w:val="superscript"/>
    </w:rPr>
  </w:style>
  <w:style w:type="paragraph" w:styleId="FootnoteText">
    <w:name w:val="footnote text"/>
    <w:basedOn w:val="Normal"/>
    <w:link w:val="FootnoteTextChar"/>
    <w:uiPriority w:val="99"/>
    <w:semiHidden/>
    <w:rsid w:val="000745C4"/>
  </w:style>
  <w:style w:type="character" w:customStyle="1" w:styleId="FootnoteTextChar">
    <w:name w:val="Footnote Text Char"/>
    <w:basedOn w:val="DefaultParagraphFont"/>
    <w:link w:val="FootnoteText"/>
    <w:uiPriority w:val="99"/>
    <w:semiHidden/>
    <w:rsid w:val="000745C4"/>
    <w:rPr>
      <w:rFonts w:ascii="Times New Roman" w:eastAsia="Times New Roman" w:hAnsi="Times New Roman" w:cs="Times New Roman"/>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39CAA6636AE16D44A5737369F91BE91D" ma:contentTypeVersion="3" ma:contentTypeDescription="Új dokumentum létrehozása." ma:contentTypeScope="" ma:versionID="1329a705957ae1deefe4ec23e8385d68">
  <xsd:schema xmlns:xsd="http://www.w3.org/2001/XMLSchema" xmlns:xs="http://www.w3.org/2001/XMLSchema" xmlns:p="http://schemas.microsoft.com/office/2006/metadata/properties" xmlns:ns2="43858612-bd32-4f75-9444-02e1183e9e6c" targetNamespace="http://schemas.microsoft.com/office/2006/metadata/properties" ma:root="true" ma:fieldsID="0b2bb6bc8345d66cf5e842490803cf55" ns2:_="">
    <xsd:import namespace="43858612-bd32-4f75-9444-02e1183e9e6c"/>
    <xsd:element name="properties">
      <xsd:complexType>
        <xsd:sequence>
          <xsd:element name="documentManagement">
            <xsd:complexType>
              <xsd:all>
                <xsd:element ref="ns2:Language"/>
                <xsd:element ref="ns2:BaseDocument" minOccurs="0"/>
                <xsd:element ref="ns2:V_x00e1_ltoz_x00e1_s_x0020_az_x0020_el_x0151_z_x0151__x0020_verzi_x00f3_hoz_x0020_k_x00e9_p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8612-bd32-4f75-9444-02e1183e9e6c" elementFormDefault="qualified">
    <xsd:import namespace="http://schemas.microsoft.com/office/2006/documentManagement/types"/>
    <xsd:import namespace="http://schemas.microsoft.com/office/infopath/2007/PartnerControls"/>
    <xsd:element name="Language" ma:index="8" ma:displayName="Nyelv" ma:default="Angol" ma:format="RadioButtons" ma:internalName="Language">
      <xsd:simpleType>
        <xsd:restriction base="dms:Choice">
          <xsd:enumeration value="Angol"/>
          <xsd:enumeration value="Német"/>
        </xsd:restriction>
      </xsd:simpleType>
    </xsd:element>
    <xsd:element name="BaseDocument" ma:index="9" nillable="true" ma:displayName="Magyar dokumentum" ma:list="{c0748a1c-c222-4832-a321-cda1f6c37556}" ma:internalName="BaseDocument" ma:showField="FileName">
      <xsd:simpleType>
        <xsd:restriction base="dms:Lookup"/>
      </xsd:simpleType>
    </xsd:element>
    <xsd:element name="V_x00e1_ltoz_x00e1_s_x0020_az_x0020_el_x0151_z_x0151__x0020_verzi_x00f3_hoz_x0020_k_x00e9_pest" ma:index="10" nillable="true" ma:displayName="Változás az előző verzióhoz képest" ma:default="Új felvitel" ma:internalName="V_x00e1_ltoz_x00e1_s_x0020_az_x0020_el_x0151_z_x0151__x0020_verzi_x00f3_hoz_x0020_k_x00e9_pes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aseDocument xmlns="43858612-bd32-4f75-9444-02e1183e9e6c">15237</BaseDocument>
    <Language xmlns="43858612-bd32-4f75-9444-02e1183e9e6c">Angol</Language>
    <V_x00e1_ltoz_x00e1_s_x0020_az_x0020_el_x0151_z_x0151__x0020_verzi_x00f3_hoz_x0020_k_x00e9_pest xmlns="43858612-bd32-4f75-9444-02e1183e9e6c">Új felvitel</V_x00e1_ltoz_x00e1_s_x0020_az_x0020_el_x0151_z_x0151__x0020_verzi_x00f3_hoz_x0020_k_x00e9_pest>
  </documentManagement>
</p:properties>
</file>

<file path=customXml/itemProps1.xml><?xml version="1.0" encoding="utf-8"?>
<ds:datastoreItem xmlns:ds="http://schemas.openxmlformats.org/officeDocument/2006/customXml" ds:itemID="{4AA8B418-5595-43A2-BF5D-7308BF814223}"/>
</file>

<file path=customXml/itemProps2.xml><?xml version="1.0" encoding="utf-8"?>
<ds:datastoreItem xmlns:ds="http://schemas.openxmlformats.org/officeDocument/2006/customXml" ds:itemID="{FC41DF9C-822D-4229-B486-5F54EF7241E8}"/>
</file>

<file path=customXml/itemProps3.xml><?xml version="1.0" encoding="utf-8"?>
<ds:datastoreItem xmlns:ds="http://schemas.openxmlformats.org/officeDocument/2006/customXml" ds:itemID="{A897D681-E2B1-4A9A-A0E1-30DA8220C3CB}"/>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2521</Characters>
  <Application>Microsoft Office Word</Application>
  <DocSecurity>0</DocSecurity>
  <Lines>21</Lines>
  <Paragraphs>5</Paragraphs>
  <ScaleCrop>false</ScaleCrop>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Master A_ Annex VI._20141203</dc:title>
  <dc:subject/>
  <dc:creator/>
  <cp:keywords/>
  <dc:description/>
  <cp:lastModifiedBy/>
  <cp:revision>1</cp:revision>
  <dcterms:created xsi:type="dcterms:W3CDTF">2015-01-23T14:39:00Z</dcterms:created>
  <dcterms:modified xsi:type="dcterms:W3CDTF">2015-01-23T14:39:00Z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0x01010039CAA6636AE16D44A5737369F91BE91D</vt:lpwstr>
  </property>
</Properties>
</file>