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94" w:rsidRPr="00465B32" w:rsidRDefault="001F0F94" w:rsidP="001F0F94">
      <w:pPr>
        <w:pStyle w:val="BodyText"/>
        <w:jc w:val="center"/>
        <w:rPr>
          <w:rFonts w:ascii="Arial" w:hAnsi="Arial" w:cs="Arial"/>
          <w:b/>
          <w:sz w:val="18"/>
          <w:szCs w:val="18"/>
        </w:rPr>
      </w:pPr>
      <w:r w:rsidRPr="00465B32">
        <w:rPr>
          <w:rFonts w:ascii="Arial" w:hAnsi="Arial" w:cs="Arial"/>
          <w:b/>
          <w:bCs/>
          <w:sz w:val="18"/>
          <w:szCs w:val="18"/>
        </w:rPr>
        <w:t>ANNEX IV/B</w:t>
      </w:r>
    </w:p>
    <w:p w:rsidR="001F0F94" w:rsidRPr="00465B32" w:rsidRDefault="001F0F94" w:rsidP="001F0F94">
      <w:pPr>
        <w:pStyle w:val="BodyText"/>
        <w:jc w:val="center"/>
        <w:rPr>
          <w:rFonts w:ascii="Arial" w:hAnsi="Arial" w:cs="Arial"/>
          <w:sz w:val="18"/>
          <w:szCs w:val="18"/>
        </w:rPr>
      </w:pPr>
    </w:p>
    <w:p w:rsidR="001F0F94" w:rsidRPr="00465B32" w:rsidRDefault="001F0F94" w:rsidP="001F0F94">
      <w:pPr>
        <w:pStyle w:val="BodyText"/>
        <w:jc w:val="center"/>
        <w:rPr>
          <w:rFonts w:ascii="Arial" w:hAnsi="Arial" w:cs="Arial"/>
          <w:b/>
          <w:sz w:val="18"/>
          <w:szCs w:val="18"/>
        </w:rPr>
      </w:pPr>
      <w:r w:rsidRPr="00465B32">
        <w:rPr>
          <w:rFonts w:ascii="Arial" w:hAnsi="Arial" w:cs="Arial"/>
          <w:b/>
          <w:bCs/>
          <w:sz w:val="18"/>
          <w:szCs w:val="18"/>
        </w:rPr>
        <w:t>The parameters of derivative Transactions that may be made under the Master Agreement</w:t>
      </w:r>
      <w:r w:rsidRPr="00465B32">
        <w:rPr>
          <w:rStyle w:val="FootnoteReference"/>
          <w:rFonts w:ascii="Arial" w:hAnsi="Arial" w:cs="Arial"/>
          <w:sz w:val="18"/>
          <w:szCs w:val="18"/>
        </w:rPr>
        <w:footnoteReference w:id="1"/>
      </w:r>
    </w:p>
    <w:p w:rsidR="001F0F94" w:rsidRPr="00465B32" w:rsidRDefault="001F0F94" w:rsidP="001F0F9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2"/>
        <w:gridCol w:w="6386"/>
      </w:tblGrid>
      <w:tr w:rsidR="001F0F94" w:rsidRPr="00465B32" w:rsidTr="00C7434E">
        <w:trPr>
          <w:trHeight w:val="534"/>
          <w:jc w:val="center"/>
        </w:trPr>
        <w:tc>
          <w:tcPr>
            <w:tcW w:w="2312" w:type="dxa"/>
            <w:vAlign w:val="center"/>
          </w:tcPr>
          <w:p w:rsidR="001F0F94" w:rsidRPr="00465B32" w:rsidRDefault="001F0F94" w:rsidP="00C743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 xml:space="preserve"> Client’s name</w:t>
            </w:r>
          </w:p>
        </w:tc>
        <w:tc>
          <w:tcPr>
            <w:tcW w:w="6386" w:type="dxa"/>
            <w:vAlign w:val="center"/>
          </w:tcPr>
          <w:p w:rsidR="001F0F94" w:rsidRPr="00465B32" w:rsidRDefault="001F0F94" w:rsidP="00C743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  <w:tr w:rsidR="001F0F94" w:rsidRPr="00465B32" w:rsidTr="00C7434E">
        <w:trPr>
          <w:trHeight w:val="534"/>
          <w:jc w:val="center"/>
        </w:trPr>
        <w:tc>
          <w:tcPr>
            <w:tcW w:w="2312" w:type="dxa"/>
            <w:vAlign w:val="center"/>
          </w:tcPr>
          <w:p w:rsidR="001F0F94" w:rsidRPr="00465B32" w:rsidRDefault="001F0F94" w:rsidP="00C743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Client’s registered address</w:t>
            </w:r>
          </w:p>
        </w:tc>
        <w:tc>
          <w:tcPr>
            <w:tcW w:w="6386" w:type="dxa"/>
            <w:vAlign w:val="center"/>
          </w:tcPr>
          <w:p w:rsidR="001F0F94" w:rsidRPr="00465B32" w:rsidRDefault="001F0F94" w:rsidP="00C743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  <w:tr w:rsidR="001F0F94" w:rsidRPr="00465B32" w:rsidTr="00C7434E">
        <w:trPr>
          <w:trHeight w:val="556"/>
          <w:jc w:val="center"/>
        </w:trPr>
        <w:tc>
          <w:tcPr>
            <w:tcW w:w="2312" w:type="dxa"/>
            <w:vAlign w:val="center"/>
          </w:tcPr>
          <w:p w:rsidR="001F0F94" w:rsidRPr="00465B32" w:rsidRDefault="001F0F94" w:rsidP="00C743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Client code</w:t>
            </w:r>
          </w:p>
        </w:tc>
        <w:tc>
          <w:tcPr>
            <w:tcW w:w="6386" w:type="dxa"/>
            <w:vAlign w:val="center"/>
          </w:tcPr>
          <w:p w:rsidR="001F0F94" w:rsidRPr="00465B32" w:rsidRDefault="001F0F94" w:rsidP="00C743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</w:tbl>
    <w:p w:rsidR="001F0F94" w:rsidRPr="00465B32" w:rsidRDefault="001F0F94" w:rsidP="001F0F94">
      <w:pPr>
        <w:jc w:val="both"/>
        <w:rPr>
          <w:rFonts w:ascii="Arial" w:hAnsi="Arial" w:cs="Arial"/>
          <w:sz w:val="18"/>
          <w:szCs w:val="18"/>
        </w:rPr>
      </w:pPr>
    </w:p>
    <w:p w:rsidR="001F0F94" w:rsidRPr="00465B32" w:rsidRDefault="001F0F94" w:rsidP="001F0F94">
      <w:pPr>
        <w:spacing w:after="60"/>
        <w:jc w:val="both"/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Pursuant to the terms specified in Section 2.5 of the Master Agreement, the Client agrees to the following based on the data disclosed by the Client in Annex IV/A and the data the Bank has available, and regarding the transaction types marked as known by the Client on the Investment Form:</w:t>
      </w:r>
    </w:p>
    <w:p w:rsidR="001F0F94" w:rsidRPr="00465B32" w:rsidRDefault="001F0F94" w:rsidP="001F0F94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1F0F94" w:rsidRPr="00465B32" w:rsidRDefault="001F0F94" w:rsidP="001F0F94">
      <w:pPr>
        <w:pStyle w:val="ListParagraph"/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that the Client will only make Transactions for hedging purposes with the parameters specified below;</w:t>
      </w:r>
    </w:p>
    <w:p w:rsidR="001F0F94" w:rsidRPr="00465B32" w:rsidRDefault="001F0F94" w:rsidP="001F0F94">
      <w:pPr>
        <w:pStyle w:val="ListParagraph"/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that the Client may make Transactions for hedging purposes with the parameters specified below, and may also make speculative derivative Transactions with the Bank subject to a separate agreement;</w:t>
      </w:r>
    </w:p>
    <w:p w:rsidR="001F0F94" w:rsidRPr="00465B32" w:rsidRDefault="001F0F94" w:rsidP="001F0F94">
      <w:pPr>
        <w:pStyle w:val="ListParagraph"/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that the Client may make any Transaction regardless of the restrictions detailed in Section 2.5 of the Master Agreement;</w:t>
      </w:r>
    </w:p>
    <w:p w:rsidR="001F0F94" w:rsidRPr="00465B32" w:rsidRDefault="001F0F94" w:rsidP="001F0F94">
      <w:pPr>
        <w:pStyle w:val="ListParagraph"/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that the Client may only conclude Transactions on the basis of a separate agreement with the Bank;</w:t>
      </w:r>
    </w:p>
    <w:p w:rsidR="001F0F94" w:rsidRPr="00465B32" w:rsidRDefault="001F0F94" w:rsidP="001F0F94">
      <w:pPr>
        <w:rPr>
          <w:rFonts w:ascii="Arial" w:hAnsi="Arial" w:cs="Arial"/>
          <w:sz w:val="18"/>
          <w:szCs w:val="18"/>
        </w:rPr>
      </w:pPr>
    </w:p>
    <w:p w:rsidR="001F0F94" w:rsidRPr="00465B32" w:rsidRDefault="001F0F94" w:rsidP="001F0F94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Handling of exchange rate risk</w:t>
      </w:r>
      <w:r w:rsidRPr="00465B32">
        <w:rPr>
          <w:rStyle w:val="FootnoteReference"/>
          <w:rFonts w:ascii="Arial" w:hAnsi="Arial" w:cs="Arial"/>
          <w:sz w:val="18"/>
          <w:szCs w:val="18"/>
        </w:rPr>
        <w:footnoteReference w:id="2"/>
      </w:r>
    </w:p>
    <w:tbl>
      <w:tblPr>
        <w:tblW w:w="7847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21"/>
        <w:gridCol w:w="2975"/>
        <w:gridCol w:w="2551"/>
      </w:tblGrid>
      <w:tr w:rsidR="001F0F94" w:rsidRPr="00465B32" w:rsidTr="00C7434E">
        <w:trPr>
          <w:trHeight w:val="97"/>
        </w:trPr>
        <w:tc>
          <w:tcPr>
            <w:tcW w:w="2321" w:type="dxa"/>
          </w:tcPr>
          <w:p w:rsidR="001F0F94" w:rsidRPr="00465B32" w:rsidRDefault="001F0F94" w:rsidP="00C7434E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Currencies</w:t>
            </w:r>
          </w:p>
        </w:tc>
        <w:tc>
          <w:tcPr>
            <w:tcW w:w="2975" w:type="dxa"/>
          </w:tcPr>
          <w:p w:rsidR="001F0F94" w:rsidRPr="00465B32" w:rsidRDefault="001F0F94" w:rsidP="00C7434E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Direction of transactions (client buys/sells)</w:t>
            </w:r>
          </w:p>
        </w:tc>
        <w:tc>
          <w:tcPr>
            <w:tcW w:w="2551" w:type="dxa"/>
          </w:tcPr>
          <w:p w:rsidR="001F0F94" w:rsidRPr="00465B32" w:rsidRDefault="001F0F94" w:rsidP="00C7434E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Term (maximum no. of months)</w:t>
            </w:r>
          </w:p>
        </w:tc>
      </w:tr>
      <w:tr w:rsidR="001F0F94" w:rsidRPr="00465B32" w:rsidTr="00C7434E">
        <w:trPr>
          <w:trHeight w:val="53"/>
        </w:trPr>
        <w:tc>
          <w:tcPr>
            <w:tcW w:w="232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975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55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  <w:tr w:rsidR="001F0F94" w:rsidRPr="00465B32" w:rsidTr="00C7434E">
        <w:trPr>
          <w:trHeight w:val="87"/>
        </w:trPr>
        <w:tc>
          <w:tcPr>
            <w:tcW w:w="232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975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55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  <w:tr w:rsidR="001F0F94" w:rsidRPr="00465B32" w:rsidTr="00C7434E">
        <w:trPr>
          <w:trHeight w:val="87"/>
        </w:trPr>
        <w:tc>
          <w:tcPr>
            <w:tcW w:w="232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975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55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  <w:tr w:rsidR="001F0F94" w:rsidRPr="00465B32" w:rsidTr="00C7434E">
        <w:trPr>
          <w:trHeight w:val="207"/>
        </w:trPr>
        <w:tc>
          <w:tcPr>
            <w:tcW w:w="232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975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55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</w:tbl>
    <w:p w:rsidR="001F0F94" w:rsidRPr="00465B32" w:rsidRDefault="001F0F94" w:rsidP="001F0F94">
      <w:pPr>
        <w:rPr>
          <w:rFonts w:ascii="Arial" w:hAnsi="Arial" w:cs="Arial"/>
          <w:sz w:val="18"/>
          <w:szCs w:val="18"/>
        </w:rPr>
      </w:pPr>
    </w:p>
    <w:p w:rsidR="001F0F94" w:rsidRPr="00465B32" w:rsidRDefault="001F0F94" w:rsidP="001F0F94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Management of interest risks</w:t>
      </w:r>
    </w:p>
    <w:tbl>
      <w:tblPr>
        <w:tblW w:w="7847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21"/>
        <w:gridCol w:w="2975"/>
        <w:gridCol w:w="2551"/>
      </w:tblGrid>
      <w:tr w:rsidR="001F0F94" w:rsidRPr="00465B32" w:rsidTr="00C7434E">
        <w:trPr>
          <w:trHeight w:val="97"/>
        </w:trPr>
        <w:tc>
          <w:tcPr>
            <w:tcW w:w="2321" w:type="dxa"/>
          </w:tcPr>
          <w:p w:rsidR="001F0F94" w:rsidRPr="00465B32" w:rsidRDefault="001F0F94" w:rsidP="00C7434E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Currencies</w:t>
            </w:r>
          </w:p>
        </w:tc>
        <w:tc>
          <w:tcPr>
            <w:tcW w:w="2975" w:type="dxa"/>
          </w:tcPr>
          <w:p w:rsidR="001F0F94" w:rsidRPr="00465B32" w:rsidRDefault="001F0F94" w:rsidP="00C7434E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Type and direction of transactions (fix/varied,</w:t>
            </w:r>
          </w:p>
          <w:p w:rsidR="001F0F94" w:rsidRPr="00465B32" w:rsidRDefault="001F0F94" w:rsidP="00C7434E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client buys/sells)</w:t>
            </w:r>
          </w:p>
        </w:tc>
        <w:tc>
          <w:tcPr>
            <w:tcW w:w="2551" w:type="dxa"/>
          </w:tcPr>
          <w:p w:rsidR="001F0F94" w:rsidRPr="00465B32" w:rsidRDefault="001F0F94" w:rsidP="00C7434E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Term (maximum no. of months)</w:t>
            </w:r>
          </w:p>
        </w:tc>
      </w:tr>
      <w:tr w:rsidR="001F0F94" w:rsidRPr="00465B32" w:rsidTr="00C7434E">
        <w:trPr>
          <w:trHeight w:val="53"/>
        </w:trPr>
        <w:tc>
          <w:tcPr>
            <w:tcW w:w="232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975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55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  <w:tr w:rsidR="001F0F94" w:rsidRPr="00465B32" w:rsidTr="00C7434E">
        <w:trPr>
          <w:trHeight w:val="87"/>
        </w:trPr>
        <w:tc>
          <w:tcPr>
            <w:tcW w:w="232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975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55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  <w:tr w:rsidR="001F0F94" w:rsidRPr="00465B32" w:rsidTr="00C7434E">
        <w:trPr>
          <w:trHeight w:val="87"/>
        </w:trPr>
        <w:tc>
          <w:tcPr>
            <w:tcW w:w="232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975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55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  <w:tr w:rsidR="001F0F94" w:rsidRPr="00465B32" w:rsidTr="00C7434E">
        <w:trPr>
          <w:trHeight w:val="207"/>
        </w:trPr>
        <w:tc>
          <w:tcPr>
            <w:tcW w:w="232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975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55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</w:tbl>
    <w:p w:rsidR="001F0F94" w:rsidRPr="00465B32" w:rsidRDefault="001F0F94" w:rsidP="001F0F94">
      <w:pPr>
        <w:rPr>
          <w:rFonts w:ascii="Arial" w:hAnsi="Arial" w:cs="Arial"/>
          <w:sz w:val="18"/>
          <w:szCs w:val="18"/>
        </w:rPr>
      </w:pPr>
    </w:p>
    <w:p w:rsidR="001F0F94" w:rsidRPr="00465B32" w:rsidRDefault="001F0F94" w:rsidP="001F0F94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Management of commodity market risks</w:t>
      </w:r>
    </w:p>
    <w:tbl>
      <w:tblPr>
        <w:tblW w:w="7847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21"/>
        <w:gridCol w:w="1465"/>
        <w:gridCol w:w="1559"/>
        <w:gridCol w:w="2502"/>
      </w:tblGrid>
      <w:tr w:rsidR="001F0F94" w:rsidRPr="00465B32" w:rsidTr="00C7434E">
        <w:trPr>
          <w:trHeight w:val="97"/>
        </w:trPr>
        <w:tc>
          <w:tcPr>
            <w:tcW w:w="2321" w:type="dxa"/>
          </w:tcPr>
          <w:p w:rsidR="001F0F94" w:rsidRPr="00465B32" w:rsidRDefault="001F0F94" w:rsidP="00C7434E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Commodity types</w:t>
            </w:r>
          </w:p>
        </w:tc>
        <w:tc>
          <w:tcPr>
            <w:tcW w:w="1465" w:type="dxa"/>
          </w:tcPr>
          <w:p w:rsidR="001F0F94" w:rsidRPr="00465B32" w:rsidRDefault="001F0F94" w:rsidP="00C7434E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Currency of transactions</w:t>
            </w:r>
          </w:p>
        </w:tc>
        <w:tc>
          <w:tcPr>
            <w:tcW w:w="1559" w:type="dxa"/>
          </w:tcPr>
          <w:p w:rsidR="001F0F94" w:rsidRPr="00465B32" w:rsidRDefault="001F0F94" w:rsidP="00C7434E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 xml:space="preserve">Direction of transactions </w:t>
            </w:r>
          </w:p>
          <w:p w:rsidR="001F0F94" w:rsidRPr="00465B32" w:rsidRDefault="001F0F94" w:rsidP="00C7434E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(client buys/sells)</w:t>
            </w:r>
          </w:p>
        </w:tc>
        <w:tc>
          <w:tcPr>
            <w:tcW w:w="2502" w:type="dxa"/>
          </w:tcPr>
          <w:p w:rsidR="001F0F94" w:rsidRPr="00465B32" w:rsidRDefault="001F0F94" w:rsidP="00C7434E">
            <w:pPr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465B32">
              <w:rPr>
                <w:rFonts w:ascii="Arial" w:hAnsi="Arial" w:cs="Arial"/>
                <w:sz w:val="18"/>
                <w:szCs w:val="18"/>
                <w:lang w:eastAsia="hu-HU"/>
              </w:rPr>
              <w:t>Term (maximum no. of months)</w:t>
            </w:r>
          </w:p>
        </w:tc>
      </w:tr>
      <w:tr w:rsidR="001F0F94" w:rsidRPr="00465B32" w:rsidTr="00C7434E">
        <w:trPr>
          <w:trHeight w:val="53"/>
        </w:trPr>
        <w:tc>
          <w:tcPr>
            <w:tcW w:w="232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5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502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  <w:tr w:rsidR="001F0F94" w:rsidRPr="00465B32" w:rsidTr="00C7434E">
        <w:trPr>
          <w:trHeight w:val="87"/>
        </w:trPr>
        <w:tc>
          <w:tcPr>
            <w:tcW w:w="232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5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502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  <w:tr w:rsidR="001F0F94" w:rsidRPr="00465B32" w:rsidTr="00C7434E">
        <w:trPr>
          <w:trHeight w:val="87"/>
        </w:trPr>
        <w:tc>
          <w:tcPr>
            <w:tcW w:w="232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5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502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  <w:tr w:rsidR="001F0F94" w:rsidRPr="00465B32" w:rsidTr="00C7434E">
        <w:trPr>
          <w:trHeight w:val="207"/>
        </w:trPr>
        <w:tc>
          <w:tcPr>
            <w:tcW w:w="2321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5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2502" w:type="dxa"/>
          </w:tcPr>
          <w:p w:rsidR="001F0F94" w:rsidRPr="00465B32" w:rsidRDefault="001F0F94" w:rsidP="00C7434E">
            <w:pPr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</w:tr>
    </w:tbl>
    <w:p w:rsidR="001F0F94" w:rsidRPr="00465B32" w:rsidRDefault="001F0F94" w:rsidP="001F0F94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1F0F94" w:rsidRDefault="001F0F94" w:rsidP="001F0F94">
      <w:pPr>
        <w:jc w:val="both"/>
        <w:rPr>
          <w:rFonts w:ascii="Arial" w:hAnsi="Arial" w:cs="Arial"/>
          <w:sz w:val="18"/>
          <w:szCs w:val="18"/>
        </w:rPr>
      </w:pPr>
    </w:p>
    <w:p w:rsidR="001F0F94" w:rsidRDefault="001F0F94" w:rsidP="001F0F94">
      <w:pPr>
        <w:jc w:val="both"/>
        <w:rPr>
          <w:rFonts w:ascii="Arial" w:hAnsi="Arial" w:cs="Arial"/>
          <w:sz w:val="18"/>
          <w:szCs w:val="18"/>
        </w:rPr>
      </w:pPr>
    </w:p>
    <w:p w:rsidR="001F0F94" w:rsidRDefault="001F0F94" w:rsidP="001F0F94">
      <w:pPr>
        <w:jc w:val="both"/>
        <w:rPr>
          <w:rFonts w:ascii="Arial" w:hAnsi="Arial" w:cs="Arial"/>
          <w:sz w:val="18"/>
          <w:szCs w:val="18"/>
        </w:rPr>
      </w:pPr>
    </w:p>
    <w:p w:rsidR="001F0F94" w:rsidRDefault="001F0F94" w:rsidP="001F0F94">
      <w:pPr>
        <w:jc w:val="both"/>
        <w:rPr>
          <w:rFonts w:ascii="Arial" w:hAnsi="Arial" w:cs="Arial"/>
          <w:sz w:val="18"/>
          <w:szCs w:val="18"/>
        </w:rPr>
      </w:pPr>
    </w:p>
    <w:p w:rsidR="001F0F94" w:rsidRDefault="001F0F94" w:rsidP="001F0F94">
      <w:pPr>
        <w:jc w:val="both"/>
        <w:rPr>
          <w:rFonts w:ascii="Arial" w:hAnsi="Arial" w:cs="Arial"/>
          <w:sz w:val="18"/>
          <w:szCs w:val="18"/>
        </w:rPr>
      </w:pPr>
    </w:p>
    <w:p w:rsidR="001F0F94" w:rsidRDefault="001F0F94" w:rsidP="001F0F94">
      <w:pPr>
        <w:jc w:val="both"/>
        <w:rPr>
          <w:rFonts w:ascii="Arial" w:hAnsi="Arial" w:cs="Arial"/>
          <w:sz w:val="18"/>
          <w:szCs w:val="18"/>
        </w:rPr>
      </w:pPr>
    </w:p>
    <w:p w:rsidR="001F0F94" w:rsidRPr="00465B32" w:rsidRDefault="001F0F94" w:rsidP="001F0F94">
      <w:pPr>
        <w:jc w:val="both"/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lastRenderedPageBreak/>
        <w:t>Subject to Section 2.5.5 of the Master Agreement, this Annex will be valid until the Client receives another Annex sent by the Bank.</w:t>
      </w:r>
    </w:p>
    <w:p w:rsidR="001F0F94" w:rsidRPr="00465B32" w:rsidRDefault="001F0F94" w:rsidP="001F0F94">
      <w:pPr>
        <w:jc w:val="both"/>
        <w:rPr>
          <w:rFonts w:ascii="Arial" w:hAnsi="Arial" w:cs="Arial"/>
          <w:sz w:val="18"/>
          <w:szCs w:val="18"/>
        </w:rPr>
      </w:pPr>
    </w:p>
    <w:p w:rsidR="001F0F94" w:rsidRPr="00465B32" w:rsidRDefault="001F0F94" w:rsidP="001F0F94">
      <w:pPr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Dated:</w:t>
      </w:r>
    </w:p>
    <w:p w:rsidR="001F0F94" w:rsidRPr="00465B32" w:rsidRDefault="001F0F94" w:rsidP="001F0F94">
      <w:pPr>
        <w:ind w:left="709" w:hanging="709"/>
        <w:jc w:val="both"/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................, .................................</w:t>
      </w:r>
    </w:p>
    <w:p w:rsidR="001F0F94" w:rsidRPr="00465B32" w:rsidRDefault="001F0F94" w:rsidP="001F0F94">
      <w:pPr>
        <w:jc w:val="both"/>
        <w:rPr>
          <w:rFonts w:ascii="Arial" w:hAnsi="Arial" w:cs="Arial"/>
          <w:sz w:val="18"/>
          <w:szCs w:val="18"/>
        </w:rPr>
      </w:pPr>
    </w:p>
    <w:p w:rsidR="001F0F94" w:rsidRPr="00465B32" w:rsidRDefault="001F0F94" w:rsidP="001F0F94">
      <w:pPr>
        <w:rPr>
          <w:rFonts w:ascii="Arial" w:hAnsi="Arial" w:cs="Arial"/>
          <w:b/>
          <w:sz w:val="18"/>
          <w:szCs w:val="18"/>
        </w:rPr>
      </w:pPr>
      <w:proofErr w:type="gramStart"/>
      <w:r w:rsidRPr="00465B32">
        <w:rPr>
          <w:rFonts w:ascii="Arial" w:hAnsi="Arial" w:cs="Arial"/>
          <w:b/>
          <w:bCs/>
          <w:sz w:val="18"/>
          <w:szCs w:val="18"/>
        </w:rPr>
        <w:t xml:space="preserve">UniCredit Bank Hungary </w:t>
      </w:r>
      <w:proofErr w:type="spellStart"/>
      <w:r w:rsidRPr="00465B32">
        <w:rPr>
          <w:rFonts w:ascii="Arial" w:hAnsi="Arial" w:cs="Arial"/>
          <w:b/>
          <w:bCs/>
          <w:sz w:val="18"/>
          <w:szCs w:val="18"/>
        </w:rPr>
        <w:t>Zrt</w:t>
      </w:r>
      <w:proofErr w:type="spellEnd"/>
      <w:r w:rsidRPr="00465B32">
        <w:rPr>
          <w:rFonts w:ascii="Arial" w:hAnsi="Arial" w:cs="Arial"/>
          <w:b/>
          <w:bCs/>
          <w:sz w:val="18"/>
          <w:szCs w:val="18"/>
        </w:rPr>
        <w:t>.</w:t>
      </w:r>
      <w:proofErr w:type="gramEnd"/>
    </w:p>
    <w:p w:rsidR="001F0F94" w:rsidRPr="00465B32" w:rsidRDefault="001F0F94" w:rsidP="001F0F94">
      <w:pPr>
        <w:rPr>
          <w:rFonts w:ascii="Arial" w:hAnsi="Arial" w:cs="Arial"/>
          <w:b/>
          <w:sz w:val="18"/>
          <w:szCs w:val="18"/>
        </w:rPr>
      </w:pPr>
    </w:p>
    <w:p w:rsidR="001F0F94" w:rsidRPr="00465B32" w:rsidRDefault="001F0F94" w:rsidP="001F0F94">
      <w:pPr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____________________________</w:t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  <w:t>________________________________</w:t>
      </w:r>
    </w:p>
    <w:p w:rsidR="001F0F94" w:rsidRPr="00465B32" w:rsidRDefault="001F0F94" w:rsidP="001F0F94">
      <w:pPr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Name:</w:t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  <w:t>Name:</w:t>
      </w:r>
    </w:p>
    <w:p w:rsidR="001F0F94" w:rsidRPr="00465B32" w:rsidRDefault="001F0F94" w:rsidP="001F0F94">
      <w:pPr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Position:</w:t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  <w:t>Position:</w:t>
      </w:r>
    </w:p>
    <w:p w:rsidR="001F0F94" w:rsidRPr="00465B32" w:rsidRDefault="001F0F94" w:rsidP="001F0F94">
      <w:pPr>
        <w:rPr>
          <w:rFonts w:ascii="Arial" w:hAnsi="Arial" w:cs="Arial"/>
          <w:sz w:val="18"/>
          <w:szCs w:val="18"/>
        </w:rPr>
      </w:pPr>
      <w:r w:rsidRPr="00465B32">
        <w:rPr>
          <w:rFonts w:ascii="Arial" w:hAnsi="Arial" w:cs="Arial"/>
          <w:sz w:val="18"/>
          <w:szCs w:val="18"/>
        </w:rPr>
        <w:t>Date:</w:t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</w:r>
      <w:r w:rsidRPr="00465B32">
        <w:rPr>
          <w:rFonts w:ascii="Arial" w:hAnsi="Arial" w:cs="Arial"/>
          <w:sz w:val="18"/>
          <w:szCs w:val="18"/>
        </w:rPr>
        <w:tab/>
        <w:t>Date:</w:t>
      </w:r>
    </w:p>
    <w:p w:rsidR="001F0F94" w:rsidRDefault="001F0F94" w:rsidP="001F0F9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F2C5F" w:rsidRDefault="00DF2C5F"/>
    <w:sectPr w:rsidR="00DF2C5F" w:rsidSect="00DF2C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F94" w:rsidRDefault="001F0F94" w:rsidP="001F0F94">
      <w:r>
        <w:separator/>
      </w:r>
    </w:p>
  </w:endnote>
  <w:endnote w:type="continuationSeparator" w:id="0">
    <w:p w:rsidR="001F0F94" w:rsidRDefault="001F0F94" w:rsidP="001F0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F94" w:rsidRDefault="001F0F94" w:rsidP="001F0F94">
      <w:r>
        <w:separator/>
      </w:r>
    </w:p>
  </w:footnote>
  <w:footnote w:type="continuationSeparator" w:id="0">
    <w:p w:rsidR="001F0F94" w:rsidRDefault="001F0F94" w:rsidP="001F0F94">
      <w:r>
        <w:continuationSeparator/>
      </w:r>
    </w:p>
  </w:footnote>
  <w:footnote w:id="1">
    <w:p w:rsidR="001F0F94" w:rsidRDefault="001F0F94" w:rsidP="001F0F9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z w:val="14"/>
          <w:szCs w:val="18"/>
        </w:rPr>
        <w:t xml:space="preserve">This Annex will not be completed and sent to Clients intending to conclude only spot transactions </w:t>
      </w:r>
      <w:r w:rsidRPr="001F13DD">
        <w:rPr>
          <w:rFonts w:ascii="Arial" w:hAnsi="Arial"/>
          <w:sz w:val="14"/>
          <w:szCs w:val="18"/>
        </w:rPr>
        <w:t xml:space="preserve">and Clients who qualify as </w:t>
      </w:r>
      <w:proofErr w:type="spellStart"/>
      <w:r w:rsidRPr="001F13DD">
        <w:rPr>
          <w:rFonts w:ascii="Arial" w:hAnsi="Arial"/>
          <w:sz w:val="14"/>
          <w:szCs w:val="18"/>
        </w:rPr>
        <w:t>MiFID</w:t>
      </w:r>
      <w:proofErr w:type="spellEnd"/>
      <w:r w:rsidRPr="001F13DD">
        <w:rPr>
          <w:rFonts w:ascii="Arial" w:hAnsi="Arial"/>
          <w:sz w:val="14"/>
          <w:szCs w:val="18"/>
        </w:rPr>
        <w:t xml:space="preserve"> eligible counterparties</w:t>
      </w:r>
      <w:r>
        <w:rPr>
          <w:rFonts w:ascii="Arial" w:hAnsi="Arial"/>
          <w:sz w:val="14"/>
          <w:szCs w:val="18"/>
        </w:rPr>
        <w:t>.</w:t>
      </w:r>
    </w:p>
  </w:footnote>
  <w:footnote w:id="2">
    <w:p w:rsidR="001F0F94" w:rsidRDefault="001F0F94" w:rsidP="001F0F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z w:val="14"/>
          <w:szCs w:val="18"/>
        </w:rPr>
        <w:t>Not currency pairs are specified but individual currencies (by default, they should be understood as paired with HUF)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F94" w:rsidRDefault="001F0F94">
    <w:pPr>
      <w:pStyle w:val="Header"/>
    </w:pPr>
    <w:r w:rsidRPr="001F0F94">
      <w:drawing>
        <wp:inline distT="0" distB="0" distL="0" distR="0">
          <wp:extent cx="2647950" cy="742950"/>
          <wp:effectExtent l="19050" t="0" r="0" b="0"/>
          <wp:docPr id="2" name="Picture 1" descr="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3E84"/>
    <w:multiLevelType w:val="hybridMultilevel"/>
    <w:tmpl w:val="313E896E"/>
    <w:lvl w:ilvl="0" w:tplc="0C1AC22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231FAF"/>
    <w:multiLevelType w:val="hybridMultilevel"/>
    <w:tmpl w:val="A77CC040"/>
    <w:lvl w:ilvl="0" w:tplc="48926B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F94"/>
    <w:rsid w:val="001F0F94"/>
    <w:rsid w:val="00403F11"/>
    <w:rsid w:val="00755107"/>
    <w:rsid w:val="00771A49"/>
    <w:rsid w:val="008F05B4"/>
    <w:rsid w:val="00DF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0F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0F94"/>
  </w:style>
  <w:style w:type="paragraph" w:styleId="Footer">
    <w:name w:val="footer"/>
    <w:basedOn w:val="Normal"/>
    <w:link w:val="FooterChar"/>
    <w:uiPriority w:val="99"/>
    <w:semiHidden/>
    <w:unhideWhenUsed/>
    <w:rsid w:val="001F0F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0F94"/>
  </w:style>
  <w:style w:type="paragraph" w:styleId="BalloonText">
    <w:name w:val="Balloon Text"/>
    <w:basedOn w:val="Normal"/>
    <w:link w:val="BalloonTextChar"/>
    <w:uiPriority w:val="99"/>
    <w:semiHidden/>
    <w:unhideWhenUsed/>
    <w:rsid w:val="001F0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9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F0F9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1F0F94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1F0F9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F0F9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F9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99"/>
    <w:qFormat/>
    <w:rsid w:val="001F0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CAA6636AE16D44A5737369F91BE91D" ma:contentTypeVersion="3" ma:contentTypeDescription="Új dokumentum létrehozása." ma:contentTypeScope="" ma:versionID="1329a705957ae1deefe4ec23e8385d68">
  <xsd:schema xmlns:xsd="http://www.w3.org/2001/XMLSchema" xmlns:xs="http://www.w3.org/2001/XMLSchema" xmlns:p="http://schemas.microsoft.com/office/2006/metadata/properties" xmlns:ns2="43858612-bd32-4f75-9444-02e1183e9e6c" targetNamespace="http://schemas.microsoft.com/office/2006/metadata/properties" ma:root="true" ma:fieldsID="0b2bb6bc8345d66cf5e842490803cf55" ns2:_="">
    <xsd:import namespace="43858612-bd32-4f75-9444-02e1183e9e6c"/>
    <xsd:element name="properties">
      <xsd:complexType>
        <xsd:sequence>
          <xsd:element name="documentManagement">
            <xsd:complexType>
              <xsd:all>
                <xsd:element ref="ns2:Language"/>
                <xsd:element ref="ns2:BaseDocument" minOccurs="0"/>
                <xsd:element ref="ns2:V_x00e1_ltoz_x00e1_s_x0020_az_x0020_el_x0151_z_x0151__x0020_verzi_x00f3_hoz_x0020_k_x00e9_p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8612-bd32-4f75-9444-02e1183e9e6c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Nyelv" ma:default="Angol" ma:format="RadioButtons" ma:internalName="Language">
      <xsd:simpleType>
        <xsd:restriction base="dms:Choice">
          <xsd:enumeration value="Angol"/>
          <xsd:enumeration value="Német"/>
        </xsd:restriction>
      </xsd:simpleType>
    </xsd:element>
    <xsd:element name="BaseDocument" ma:index="9" nillable="true" ma:displayName="Magyar dokumentum" ma:list="{c0748a1c-c222-4832-a321-cda1f6c37556}" ma:internalName="BaseDocument" ma:showField="FileName">
      <xsd:simpleType>
        <xsd:restriction base="dms:Lookup"/>
      </xsd:simpleType>
    </xsd:element>
    <xsd:element name="V_x00e1_ltoz_x00e1_s_x0020_az_x0020_el_x0151_z_x0151__x0020_verzi_x00f3_hoz_x0020_k_x00e9_pest" ma:index="10" nillable="true" ma:displayName="Változás az előző verzióhoz képest" ma:default="Új felvitel" ma:internalName="V_x00e1_ltoz_x00e1_s_x0020_az_x0020_el_x0151_z_x0151__x0020_verzi_x00f3_hoz_x0020_k_x00e9_pe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BaseDocument xmlns="43858612-bd32-4f75-9444-02e1183e9e6c">15236</BaseDocument>
    <Language xmlns="43858612-bd32-4f75-9444-02e1183e9e6c">Angol</Language>
    <V_x00e1_ltoz_x00e1_s_x0020_az_x0020_el_x0151_z_x0151__x0020_verzi_x00f3_hoz_x0020_k_x00e9_pest xmlns="43858612-bd32-4f75-9444-02e1183e9e6c">Új felvitel</V_x00e1_ltoz_x00e1_s_x0020_az_x0020_el_x0151_z_x0151__x0020_verzi_x00f3_hoz_x0020_k_x00e9_pest>
  </documentManagement>
</p:properties>
</file>

<file path=customXml/itemProps1.xml><?xml version="1.0" encoding="utf-8"?>
<ds:datastoreItem xmlns:ds="http://schemas.openxmlformats.org/officeDocument/2006/customXml" ds:itemID="{7235E5BC-D081-49D9-8595-9867C7BCB45F}"/>
</file>

<file path=customXml/itemProps2.xml><?xml version="1.0" encoding="utf-8"?>
<ds:datastoreItem xmlns:ds="http://schemas.openxmlformats.org/officeDocument/2006/customXml" ds:itemID="{664C7317-E33C-4DC9-B5D3-823607FCF0C9}"/>
</file>

<file path=customXml/itemProps3.xml><?xml version="1.0" encoding="utf-8"?>
<ds:datastoreItem xmlns:ds="http://schemas.openxmlformats.org/officeDocument/2006/customXml" ds:itemID="{F8E5275C-E604-4D7B-927B-C60DB57AA4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1567</Characters>
  <Application>Microsoft Office Word</Application>
  <DocSecurity>0</DocSecurity>
  <Lines>13</Lines>
  <Paragraphs>3</Paragraphs>
  <ScaleCrop>false</ScaleCrop>
  <Company>UniCredit Bank Zrt.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Master A_ Annex IVB_20141203</dc:title>
  <dc:subject/>
  <dc:creator>Köllner Zsuzsanna</dc:creator>
  <cp:keywords/>
  <dc:description/>
  <cp:lastModifiedBy>Köllner Zsuzsanna</cp:lastModifiedBy>
  <cp:revision>1</cp:revision>
  <dcterms:created xsi:type="dcterms:W3CDTF">2015-01-20T15:40:00Z</dcterms:created>
  <dcterms:modified xsi:type="dcterms:W3CDTF">2015-01-20T15:46:00Z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0x01010039CAA6636AE16D44A5737369F91BE91D</vt:lpwstr>
  </property>
</Properties>
</file>