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60C8" w14:textId="77777777" w:rsidR="005C5701" w:rsidRDefault="005C5701" w:rsidP="005C5701">
      <w:pPr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AC113D">
        <w:rPr>
          <w:rFonts w:ascii="Arial" w:hAnsi="Arial" w:cs="Arial"/>
          <w:b/>
          <w:sz w:val="18"/>
          <w:szCs w:val="18"/>
          <w:lang w:val="hu-HU"/>
        </w:rPr>
        <w:t>IX. SZ. MELLÉKLET</w:t>
      </w:r>
    </w:p>
    <w:p w14:paraId="74C560C9" w14:textId="77777777" w:rsidR="005C5701" w:rsidRDefault="005C5701" w:rsidP="005C5701">
      <w:pPr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74C560CA" w14:textId="77777777" w:rsidR="005C5701" w:rsidRPr="00AC113D" w:rsidRDefault="005C5701" w:rsidP="005C5701">
      <w:pPr>
        <w:jc w:val="center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t>AZ ÜGYFÉL KIFEJEZETT HOZZÁJÁRULÁSAI</w:t>
      </w:r>
    </w:p>
    <w:p w14:paraId="74C560CB" w14:textId="77777777" w:rsidR="005C5701" w:rsidRPr="00AC113D" w:rsidRDefault="005C5701" w:rsidP="005C5701">
      <w:pPr>
        <w:rPr>
          <w:rFonts w:ascii="Arial" w:hAnsi="Arial" w:cs="Arial"/>
          <w:b/>
          <w:sz w:val="18"/>
          <w:szCs w:val="18"/>
          <w:lang w:val="hu-HU"/>
        </w:rPr>
      </w:pPr>
    </w:p>
    <w:p w14:paraId="74C560CC" w14:textId="77777777" w:rsidR="005C5701" w:rsidRPr="00AC113D" w:rsidRDefault="005C5701" w:rsidP="005C5701">
      <w:pPr>
        <w:spacing w:after="160" w:line="259" w:lineRule="auto"/>
        <w:rPr>
          <w:rFonts w:ascii="Arial" w:eastAsia="Calibri" w:hAnsi="Arial" w:cs="Arial"/>
          <w:sz w:val="18"/>
          <w:szCs w:val="18"/>
          <w:lang w:val="hu-HU"/>
        </w:rPr>
      </w:pPr>
      <w:r w:rsidRPr="00AC113D">
        <w:rPr>
          <w:rFonts w:ascii="Arial" w:eastAsia="Calibri" w:hAnsi="Arial" w:cs="Arial"/>
          <w:sz w:val="18"/>
          <w:szCs w:val="18"/>
          <w:lang w:val="hu-HU"/>
        </w:rPr>
        <w:t>azonosító:</w:t>
      </w:r>
      <w:r w:rsidRPr="00AC113D">
        <w:rPr>
          <w:rFonts w:ascii="Arial" w:eastAsia="Calibri" w:hAnsi="Arial" w:cs="Arial"/>
          <w:sz w:val="18"/>
          <w:szCs w:val="18"/>
          <w:highlight w:val="yellow"/>
          <w:lang w:val="hu-HU"/>
        </w:rPr>
        <w:t>…………</w:t>
      </w:r>
    </w:p>
    <w:p w14:paraId="3F0B9C3E" w14:textId="6E0571C8" w:rsidR="007C3CBF" w:rsidRDefault="007C3CBF" w:rsidP="005C5701">
      <w:pPr>
        <w:spacing w:line="259" w:lineRule="auto"/>
        <w:jc w:val="both"/>
        <w:rPr>
          <w:rFonts w:ascii="Arial" w:eastAsia="Calibri" w:hAnsi="Arial" w:cs="Arial"/>
          <w:sz w:val="18"/>
          <w:szCs w:val="18"/>
          <w:lang w:val="hu-HU"/>
        </w:rPr>
      </w:pPr>
    </w:p>
    <w:p w14:paraId="313D6EAB" w14:textId="77777777" w:rsidR="007C3CBF" w:rsidRPr="00AC113D" w:rsidRDefault="007C3CBF" w:rsidP="005C5701">
      <w:pPr>
        <w:spacing w:line="259" w:lineRule="auto"/>
        <w:jc w:val="both"/>
        <w:rPr>
          <w:rFonts w:ascii="Arial" w:eastAsia="Calibri" w:hAnsi="Arial" w:cs="Arial"/>
          <w:sz w:val="18"/>
          <w:szCs w:val="18"/>
          <w:lang w:val="hu-HU"/>
        </w:rPr>
      </w:pPr>
    </w:p>
    <w:p w14:paraId="74C560CF" w14:textId="77777777" w:rsidR="005C5701" w:rsidRPr="00AC113D" w:rsidRDefault="005C5701" w:rsidP="005C5701">
      <w:pPr>
        <w:spacing w:line="259" w:lineRule="auto"/>
        <w:jc w:val="both"/>
        <w:rPr>
          <w:rFonts w:ascii="Arial" w:eastAsia="Calibri" w:hAnsi="Arial" w:cs="Arial"/>
          <w:sz w:val="18"/>
          <w:szCs w:val="18"/>
          <w:lang w:val="hu-HU"/>
        </w:rPr>
      </w:pPr>
      <w:r>
        <w:rPr>
          <w:rFonts w:ascii="Arial" w:eastAsia="Calibri" w:hAnsi="Arial" w:cs="Arial"/>
          <w:sz w:val="18"/>
          <w:szCs w:val="18"/>
          <w:lang w:val="hu-HU"/>
        </w:rPr>
        <w:t xml:space="preserve">Jelen nyilatkozat aláírásával </w:t>
      </w:r>
      <w:r w:rsidRPr="00AC113D">
        <w:rPr>
          <w:rFonts w:ascii="Arial" w:eastAsia="Calibri" w:hAnsi="Arial" w:cs="Arial"/>
          <w:sz w:val="18"/>
          <w:szCs w:val="18"/>
          <w:lang w:val="hu-HU"/>
        </w:rPr>
        <w:t xml:space="preserve">kijelentem, hogy az UniCredit Bank Hungary Zrt. jelen nyilatkozat megtételével kapcsolatos tájékoztatását megértettem, azt tudomásul véve és elfogadva az UniCredit Bank Hungary Zrt. részére a következő kifejezett hozzájárulásokat adom meg. </w:t>
      </w:r>
    </w:p>
    <w:p w14:paraId="74C560D0" w14:textId="77777777" w:rsidR="005C5701" w:rsidRPr="00AC113D" w:rsidRDefault="005C5701" w:rsidP="005C5701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val="hu-HU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C5701" w:rsidRPr="00AC113D" w14:paraId="74C560D2" w14:textId="77777777" w:rsidTr="00002266">
        <w:tc>
          <w:tcPr>
            <w:tcW w:w="9067" w:type="dxa"/>
            <w:shd w:val="clear" w:color="auto" w:fill="D9D9D9"/>
          </w:tcPr>
          <w:p w14:paraId="74C560D1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b/>
                <w:sz w:val="18"/>
                <w:szCs w:val="18"/>
                <w:lang w:val="hu-HU"/>
              </w:rPr>
              <w:t>Hozzájáruló nyilatkozat</w:t>
            </w:r>
          </w:p>
        </w:tc>
      </w:tr>
      <w:tr w:rsidR="005C5701" w:rsidRPr="0042527E" w14:paraId="74C560D4" w14:textId="77777777" w:rsidTr="00002266">
        <w:tc>
          <w:tcPr>
            <w:tcW w:w="9067" w:type="dxa"/>
          </w:tcPr>
          <w:p w14:paraId="74C560D3" w14:textId="77777777" w:rsidR="005C5701" w:rsidRPr="00AC113D" w:rsidRDefault="005C5701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Az alkalmassági jelentés előzetes megküldésének a lehetősége ismeretében </w:t>
            </w:r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>kifejezett beleegyezésemet adom ahhoz</w:t>
            </w:r>
            <w:r w:rsidRPr="00AC113D">
              <w:rPr>
                <w:rFonts w:ascii="Arial" w:hAnsi="Arial" w:cs="Arial"/>
                <w:sz w:val="18"/>
                <w:szCs w:val="18"/>
                <w:u w:val="single"/>
                <w:lang w:val="hu-HU"/>
              </w:rPr>
              <w:t>,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 hogy befektetési tanácsadás nyújtása esetén az UniCredit Bank Hungary Zrt. részemre az alkalmassági jelentést tartós adathordozón és csak közvetlenül azt követően, indokolatlan késedelem nélkül akkor küldje meg, amikor a befektetési tanácsadással érintett ügylet, megállapodás megkötésre került. E nyilatkozatom valamennyi olyan esetre érvényes, ha a pénzügyi eszköz vételére vagy eladására vonatkozó megbízást távközlési eszköz igénybevételével adom meg – így rögzített telefonhívás keretében, amely az UniCredit Bank Hungary Zrt.-nél nem teszi lehetővé az alkalmassági jelentés előzetes átadását. E nyilatkozatom megadásakor figyelembe vettem azt a körülményt, hogy egyébként minden egyes ügylet esetében lehetőségem van arra, hogy a megbízást, ügyletkötést az alkalmassági jelentés kézhezvételéig el is halasszam.</w:t>
            </w:r>
          </w:p>
        </w:tc>
      </w:tr>
      <w:tr w:rsidR="005C5701" w:rsidRPr="0042527E" w14:paraId="74C560D6" w14:textId="77777777" w:rsidTr="00002266">
        <w:tc>
          <w:tcPr>
            <w:tcW w:w="9067" w:type="dxa"/>
          </w:tcPr>
          <w:p w14:paraId="74C560D5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5701" w:rsidRPr="0042527E" w14:paraId="74C560D9" w14:textId="77777777" w:rsidTr="00002266">
        <w:tc>
          <w:tcPr>
            <w:tcW w:w="9067" w:type="dxa"/>
          </w:tcPr>
          <w:p w14:paraId="74C560D7" w14:textId="77777777" w:rsidR="005C5701" w:rsidRPr="00AC113D" w:rsidRDefault="005C5701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bookmarkStart w:id="0" w:name="_Hlk496446939"/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A kereskedési helyszínen kívüli, így különösen saját számlás kereskedés kockázatait mérlegelve </w:t>
            </w:r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>kifejezetten hozzájárulok ahhoz,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 hogy az UniCredit Bank Hungary Zrt. a megbízásaimat kereskedési helyszínen (szabályozott piac, MTF, OTF) kívül is végrehajthassa a „Végrehajtási politikában” foglaltaknak megfelelően.</w:t>
            </w:r>
            <w:bookmarkEnd w:id="0"/>
          </w:p>
          <w:p w14:paraId="74C560D8" w14:textId="7E4782CA" w:rsidR="005C5701" w:rsidRPr="00AC113D" w:rsidRDefault="005C5701" w:rsidP="00002266">
            <w:pPr>
              <w:tabs>
                <w:tab w:val="center" w:pos="4536"/>
                <w:tab w:val="right" w:pos="9072"/>
              </w:tabs>
              <w:spacing w:before="120" w:after="120"/>
              <w:ind w:left="318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Ezzel kapcsolatban kijelentem, hogy megismertem az UniCredit Bank Hungary Zrt. hatályos Végrehajtási </w:t>
            </w:r>
            <w:r w:rsidR="00131192">
              <w:rPr>
                <w:rFonts w:ascii="Arial" w:hAnsi="Arial" w:cs="Arial"/>
                <w:sz w:val="18"/>
                <w:szCs w:val="18"/>
                <w:lang w:val="hu-HU"/>
              </w:rPr>
              <w:t>P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olitika című dokumentumát, mely tartalmazza annak ismertetését, hogy az UniCredit Bank Hungary Zrt. hogyan fogja végrehajtani az ügyfelei megbízásait. A tájékoztatás alapján az UniCredit Bank részére a Végrehajtási </w:t>
            </w:r>
            <w:r w:rsidR="00131192">
              <w:rPr>
                <w:rFonts w:ascii="Arial" w:hAnsi="Arial" w:cs="Arial"/>
                <w:sz w:val="18"/>
                <w:szCs w:val="18"/>
                <w:lang w:val="hu-HU"/>
              </w:rPr>
              <w:t>P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olitika alkalmazásához az előzetes egyetértésemet megadom azzal, hogy vállalom az esetleges módosításainak a figyelemmel kísérését.</w:t>
            </w:r>
          </w:p>
        </w:tc>
      </w:tr>
      <w:tr w:rsidR="005C5701" w:rsidRPr="0042527E" w14:paraId="74C560DB" w14:textId="77777777" w:rsidTr="00002266">
        <w:tc>
          <w:tcPr>
            <w:tcW w:w="9067" w:type="dxa"/>
          </w:tcPr>
          <w:p w14:paraId="74C560DA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5701" w:rsidRPr="0042527E" w14:paraId="74C560E5" w14:textId="77777777" w:rsidTr="00002266">
        <w:tc>
          <w:tcPr>
            <w:tcW w:w="9067" w:type="dxa"/>
          </w:tcPr>
          <w:p w14:paraId="74C560E4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5701" w:rsidRPr="0042527E" w14:paraId="74C560E9" w14:textId="77777777" w:rsidTr="00002266">
        <w:tc>
          <w:tcPr>
            <w:tcW w:w="9067" w:type="dxa"/>
          </w:tcPr>
          <w:p w14:paraId="74C560E6" w14:textId="56A85EAF" w:rsidR="005C5701" w:rsidRPr="00AC113D" w:rsidRDefault="005C5701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>Kifejezetten elfogadom azt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, hogy az UniCredit Bank Hungary Zrt. honlapon (</w:t>
            </w:r>
            <w:hyperlink r:id="rId10" w:history="1">
              <w:r w:rsidRPr="00AC113D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hu-HU"/>
                </w:rPr>
                <w:t>www.unicreditbank.hu</w:t>
              </w:r>
            </w:hyperlink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)</w:t>
            </w:r>
            <w:r w:rsidR="00131192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="00131192" w:rsidRPr="00131192">
              <w:rPr>
                <w:rFonts w:ascii="Arial" w:hAnsi="Arial" w:cs="Arial"/>
                <w:sz w:val="18"/>
                <w:szCs w:val="18"/>
                <w:lang w:val="hu-HU"/>
              </w:rPr>
              <w:t>vagy más tartós adathordozón keresztül (így különösen elektronikus úton, e-mailben)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 teljesítse azokat a tájékoztatásokat és adja meg azokat az információkat, amelyek esetében erre a 1286/2014/EU rendelet a lakossági befektetési csomagtermékekkel, illetve biztosítási alapú befektetési termékekkel kapcsolatos kiemelt információkat tartalmazó dokumentumokról (PRIIPs) lehetőséget ad. </w:t>
            </w:r>
          </w:p>
          <w:p w14:paraId="74C560E7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Mivel ehhez az UniCredit Bank Hungary Zrt.-nek e-mailen szükséges megküldenie az érintett honlap címét és az elérhetőségeket , így kérem, hogy az UniCredit Bank Hungary Zrt. az általam megadott e-mail címemet használja. Kijelentem, hogy rendszeres internet hozzáféréssel rendelkezem.</w:t>
            </w:r>
          </w:p>
          <w:p w14:paraId="74C560E8" w14:textId="14454987" w:rsidR="005C5701" w:rsidRPr="00AC113D" w:rsidRDefault="005C5701" w:rsidP="00002266">
            <w:p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Ezúton hozzájárulok ahhoz, hogy az UniCredit Bank Hungary Zrt. a honlapján</w:t>
            </w:r>
            <w:r w:rsidR="00131192">
              <w:rPr>
                <w:rFonts w:ascii="Arial" w:hAnsi="Arial" w:cs="Arial"/>
                <w:sz w:val="18"/>
                <w:szCs w:val="18"/>
                <w:lang w:val="hu-HU"/>
              </w:rPr>
              <w:t>,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131192" w:rsidRPr="0042527E">
              <w:rPr>
                <w:rFonts w:ascii="Arial" w:hAnsi="Arial" w:cs="Arial"/>
                <w:sz w:val="18"/>
                <w:szCs w:val="18"/>
                <w:lang w:val="hu-HU"/>
              </w:rPr>
              <w:t xml:space="preserve">vagy más tartós adathordozón keresztül (így különösen elektronikus úton, e-mailben) 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tájékoztasson az ún. kiemelt információkat tartalmazó dokumentumokról (KID) is annak tudatában, hogy egyébként lehetőség lenne a papíralapú tájékoztatás választására is.</w:t>
            </w:r>
          </w:p>
        </w:tc>
      </w:tr>
      <w:tr w:rsidR="005C5701" w:rsidRPr="0042527E" w14:paraId="74C560EB" w14:textId="77777777" w:rsidTr="00002266">
        <w:tc>
          <w:tcPr>
            <w:tcW w:w="9067" w:type="dxa"/>
          </w:tcPr>
          <w:p w14:paraId="74C560EA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5701" w:rsidRPr="0042527E" w14:paraId="74C560ED" w14:textId="77777777" w:rsidTr="00002266">
        <w:tc>
          <w:tcPr>
            <w:tcW w:w="9067" w:type="dxa"/>
          </w:tcPr>
          <w:p w14:paraId="74C560EC" w14:textId="77777777" w:rsidR="005C5701" w:rsidRPr="00AC113D" w:rsidRDefault="005C5701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</w:pPr>
            <w:bookmarkStart w:id="1" w:name="_Hlk496445883"/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>Kifejezetten hozzájárulok ahhoz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, hogy az UniCredit Bank Hungary Zrt. az ún. Kiemelt Információkat tartalmazó dokumentumokat (KID) csak az egyedi ügylet megkötését követően –indokolatlan késedelem nélkül – továbbítsa részemre, amennyiben a megbízásadásra saját elhatározásomból távközlési eszközön (rögzített telefonvonalon keresztül) kerül sor és ezért a dokumentum rendelkezésre bocsátása nem lehetséges, amelyről az UniCredit Bank Hungary Zrt. tájékoztatott. E nyilatkozatom valamennyi jövőbeni ügyletre vonatkozik, és annak megadásakor figyelembe vettem azt a körülményt, hogy egyébként lehetőségem nyílik arra, hogy a megbízást, egyedi ügylet megkötését késleltessem annak érdekében, hogy a Kiemelt Információkat tartalmazó dokumentumokat (KID) az ügyletkötés előtt kézhez kaphassam és ezt az ügyletkötés előtt jelezhetem. </w:t>
            </w:r>
          </w:p>
        </w:tc>
      </w:tr>
      <w:bookmarkEnd w:id="1"/>
      <w:tr w:rsidR="005C5701" w:rsidRPr="0042527E" w14:paraId="74C560EF" w14:textId="77777777" w:rsidTr="00002266">
        <w:tc>
          <w:tcPr>
            <w:tcW w:w="9067" w:type="dxa"/>
          </w:tcPr>
          <w:p w14:paraId="74C560EE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</w:tr>
      <w:tr w:rsidR="005C5701" w:rsidRPr="0042527E" w14:paraId="74C560F2" w14:textId="77777777" w:rsidTr="00002266">
        <w:tc>
          <w:tcPr>
            <w:tcW w:w="9067" w:type="dxa"/>
          </w:tcPr>
          <w:p w14:paraId="74C560F0" w14:textId="77777777" w:rsidR="005C5701" w:rsidRPr="00AC113D" w:rsidRDefault="005C5701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bookmarkStart w:id="2" w:name="_Hlk496446216"/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lastRenderedPageBreak/>
              <w:t>Kifejezetten hozzájárulok ahhoz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, hogy az UniCredit Bank Hungary Zrt. azokat a tájékoztatásokat, amelyek nem érhetőek el magyar nyelven az UniCredit Bank Hungary Zrt.-nél</w:t>
            </w:r>
            <w:r w:rsidRPr="00AC113D" w:rsidDel="00A342DC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(pl. kibocsátói tájékoztatás, marketingközlemények stb.), azokat az UniCredit Bank Hungary Zrt. rendelkezésére álló, a magyartól eltérő idegen nyelven (teljes egészében) biztosítsa csak számomra, amennyiben jogszabály eltérően nem rendelkezik. </w:t>
            </w:r>
            <w:bookmarkEnd w:id="2"/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Kifejezetten hozzájárulok és elfogadom, hogy a tájékoztatást nem ugyanazon nyelven, hanem több nyelven kapjam meg, azaz egyes dokumentumok nem magyar nyelven kerüljenek átadásra a részemre.</w:t>
            </w:r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 xml:space="preserve"> </w:t>
            </w:r>
          </w:p>
          <w:p w14:paraId="74C560F1" w14:textId="77777777" w:rsidR="005C5701" w:rsidRPr="00AC113D" w:rsidRDefault="005C5701" w:rsidP="00002266">
            <w:pPr>
              <w:tabs>
                <w:tab w:val="center" w:pos="4536"/>
                <w:tab w:val="right" w:pos="9072"/>
              </w:tabs>
              <w:spacing w:before="120" w:after="120"/>
              <w:ind w:left="318"/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</w:pP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A Kiemelt Információkat tartalmazó dokumentumok (KID) vonatkozásában is</w:t>
            </w:r>
            <w:r w:rsidRPr="00AC113D"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 xml:space="preserve"> kifejezetten hozzájárulok ahhoz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, hogy az UniCredit Bank Hungary Zrt. azokat, amelyek nem érhetőek el magyar nyelven az UniCredit Banknál,</w:t>
            </w:r>
            <w:r w:rsidRPr="00AC113D" w:rsidDel="00A342DC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azokat az UniCredit Bank rendelkezésére álló, a magyartól eltérő idegen nyelven (teljes egészében) biztosítsa csak számomra, amennyiben jogszabály eltérően nem rendelkezik. Kifejezetten hozzájárulok és elfogadom, hogy a tájékoztatást nem ugyanazon nyelven, hanem több nyelven kapjam meg, azaz egyes dokumentumok nem magyar nyelven kerüljenek átadásra a részemre.</w:t>
            </w:r>
          </w:p>
        </w:tc>
      </w:tr>
      <w:tr w:rsidR="00131192" w:rsidRPr="0042527E" w14:paraId="35DC2CC2" w14:textId="77777777" w:rsidTr="00002266">
        <w:tc>
          <w:tcPr>
            <w:tcW w:w="9067" w:type="dxa"/>
          </w:tcPr>
          <w:p w14:paraId="65CE493A" w14:textId="330442A1" w:rsidR="00131192" w:rsidRPr="00AC113D" w:rsidRDefault="00131192" w:rsidP="005C5701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before="120" w:after="120"/>
              <w:ind w:left="318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hu-HU"/>
              </w:rPr>
              <w:t>Kifejezetten hozzájárulok ahhoz</w:t>
            </w:r>
            <w:r w:rsidRPr="0042527E">
              <w:rPr>
                <w:rFonts w:ascii="Arial" w:hAnsi="Arial" w:cs="Arial"/>
                <w:iCs/>
                <w:sz w:val="18"/>
                <w:szCs w:val="18"/>
                <w:lang w:val="hu-HU"/>
              </w:rPr>
              <w:t xml:space="preserve">, hogy 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 xml:space="preserve">az UniCredit Bank Hungary Zrt.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a </w:t>
            </w:r>
            <w:r w:rsidRPr="00131192">
              <w:rPr>
                <w:rFonts w:ascii="Arial" w:hAnsi="Arial" w:cs="Arial"/>
                <w:sz w:val="18"/>
                <w:szCs w:val="18"/>
                <w:lang w:val="hu-HU"/>
              </w:rPr>
              <w:t>befektetési vállalkozásokról és az árutőzsdei szolgáltatókról, valamint az általuk végezhető tevékenységek szabályairól szóló 2007. évi CXXXVIII. törvény alapján nyújtandó információt elektronikus formátumban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adja át számomra. Ezzel kapcsolatban kijelentem, hogy </w:t>
            </w:r>
            <w:r w:rsidRPr="00AC113D">
              <w:rPr>
                <w:rFonts w:ascii="Arial" w:hAnsi="Arial" w:cs="Arial"/>
                <w:sz w:val="18"/>
                <w:szCs w:val="18"/>
                <w:lang w:val="hu-HU"/>
              </w:rPr>
              <w:t>az UniCredit Bank Hungary Zrt.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tájékoztatott arról, hogy lehetőségem van papíron megkapni az információkat,</w:t>
            </w:r>
            <w:r w:rsidR="00CA448B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de ezzel a lehetőséggel nem élek. </w:t>
            </w:r>
          </w:p>
        </w:tc>
      </w:tr>
    </w:tbl>
    <w:p w14:paraId="74C560F3" w14:textId="77777777" w:rsidR="00423D69" w:rsidRDefault="00423D69" w:rsidP="005C5701">
      <w:pPr>
        <w:rPr>
          <w:rFonts w:ascii="Arial" w:hAnsi="Arial" w:cs="Arial"/>
          <w:sz w:val="18"/>
          <w:szCs w:val="18"/>
          <w:lang w:val="hu-HU"/>
        </w:rPr>
      </w:pPr>
    </w:p>
    <w:p w14:paraId="74C560F4" w14:textId="77777777" w:rsidR="005C5701" w:rsidRDefault="005C5701" w:rsidP="005C5701">
      <w:pPr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hu-HU"/>
        </w:rPr>
      </w:r>
      <w:r>
        <w:rPr>
          <w:rFonts w:ascii="Arial" w:hAnsi="Arial" w:cs="Arial"/>
          <w:sz w:val="18"/>
          <w:szCs w:val="18"/>
          <w:lang w:val="hu-HU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hu-HU"/>
        </w:rPr>
        <w:t>Budapest</w:t>
      </w:r>
      <w:r>
        <w:rPr>
          <w:rFonts w:ascii="Arial" w:hAnsi="Arial" w:cs="Arial"/>
          <w:sz w:val="18"/>
          <w:szCs w:val="18"/>
          <w:lang w:val="hu-HU"/>
        </w:rPr>
        <w:fldChar w:fldCharType="end"/>
      </w:r>
      <w:r>
        <w:rPr>
          <w:rFonts w:ascii="Arial" w:hAnsi="Arial" w:cs="Arial"/>
          <w:sz w:val="18"/>
          <w:szCs w:val="18"/>
          <w:lang w:val="hu-HU"/>
        </w:rPr>
        <w:t>, 20</w:t>
      </w:r>
      <w:r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hu-HU"/>
        </w:rPr>
      </w:r>
      <w:r>
        <w:rPr>
          <w:rFonts w:ascii="Arial" w:hAnsi="Arial" w:cs="Arial"/>
          <w:sz w:val="18"/>
          <w:szCs w:val="18"/>
          <w:lang w:val="hu-HU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noProof/>
          <w:sz w:val="18"/>
          <w:szCs w:val="18"/>
          <w:lang w:val="hu-HU"/>
        </w:rPr>
        <w:t xml:space="preserve"> </w:t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sz w:val="18"/>
          <w:szCs w:val="18"/>
          <w:lang w:val="hu-HU"/>
        </w:rPr>
        <w:fldChar w:fldCharType="end"/>
      </w:r>
      <w:r>
        <w:rPr>
          <w:rFonts w:ascii="Arial" w:hAnsi="Arial" w:cs="Arial"/>
          <w:sz w:val="18"/>
          <w:szCs w:val="18"/>
          <w:lang w:val="hu-HU"/>
        </w:rPr>
        <w:t>.</w:t>
      </w:r>
      <w:r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hu-HU"/>
        </w:rPr>
      </w:r>
      <w:r>
        <w:rPr>
          <w:rFonts w:ascii="Arial" w:hAnsi="Arial" w:cs="Arial"/>
          <w:sz w:val="18"/>
          <w:szCs w:val="18"/>
          <w:lang w:val="hu-HU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noProof/>
          <w:sz w:val="18"/>
          <w:szCs w:val="18"/>
          <w:lang w:val="hu-HU"/>
        </w:rPr>
        <w:t xml:space="preserve"> </w:t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sz w:val="18"/>
          <w:szCs w:val="18"/>
          <w:lang w:val="hu-HU"/>
        </w:rPr>
        <w:fldChar w:fldCharType="end"/>
      </w:r>
      <w:r>
        <w:rPr>
          <w:rFonts w:ascii="Arial" w:hAnsi="Arial" w:cs="Arial"/>
          <w:sz w:val="18"/>
          <w:szCs w:val="18"/>
          <w:lang w:val="hu-HU"/>
        </w:rPr>
        <w:t>.</w:t>
      </w:r>
      <w:r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hu-HU"/>
        </w:rPr>
      </w:r>
      <w:r>
        <w:rPr>
          <w:rFonts w:ascii="Arial" w:hAnsi="Arial" w:cs="Arial"/>
          <w:sz w:val="18"/>
          <w:szCs w:val="18"/>
          <w:lang w:val="hu-HU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noProof/>
          <w:sz w:val="18"/>
          <w:szCs w:val="18"/>
          <w:lang w:val="hu-HU"/>
        </w:rPr>
        <w:t xml:space="preserve"> </w:t>
      </w:r>
      <w:r>
        <w:rPr>
          <w:rFonts w:ascii="Arial" w:hAnsi="Arial" w:cs="Arial"/>
          <w:noProof/>
          <w:sz w:val="18"/>
          <w:szCs w:val="18"/>
          <w:lang w:val="hu-HU"/>
        </w:rPr>
        <w:t> </w:t>
      </w:r>
      <w:r>
        <w:rPr>
          <w:rFonts w:ascii="Arial" w:hAnsi="Arial" w:cs="Arial"/>
          <w:sz w:val="18"/>
          <w:szCs w:val="18"/>
          <w:lang w:val="hu-HU"/>
        </w:rPr>
        <w:fldChar w:fldCharType="end"/>
      </w:r>
    </w:p>
    <w:p w14:paraId="74C560F5" w14:textId="77777777" w:rsidR="005C5701" w:rsidRPr="005E6ECD" w:rsidRDefault="005C5701" w:rsidP="005C5701">
      <w:pPr>
        <w:ind w:right="48"/>
        <w:rPr>
          <w:rFonts w:ascii="Arial" w:hAnsi="Arial" w:cs="Arial"/>
          <w:sz w:val="18"/>
          <w:szCs w:val="18"/>
          <w:lang w:val="hu-HU"/>
        </w:rPr>
      </w:pPr>
    </w:p>
    <w:p w14:paraId="74C560F6" w14:textId="77777777" w:rsidR="005C5701" w:rsidRPr="005E6ECD" w:rsidRDefault="005C5701" w:rsidP="005C5701">
      <w:pPr>
        <w:ind w:right="48"/>
        <w:rPr>
          <w:rFonts w:ascii="Arial" w:hAnsi="Arial" w:cs="Arial"/>
          <w:b/>
          <w:sz w:val="18"/>
          <w:szCs w:val="18"/>
          <w:lang w:val="hu-HU"/>
        </w:rPr>
      </w:pPr>
      <w:r w:rsidRPr="005E6ECD">
        <w:rPr>
          <w:rFonts w:ascii="Arial" w:hAnsi="Arial" w:cs="Arial"/>
          <w:b/>
          <w:sz w:val="18"/>
          <w:szCs w:val="18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6ECD">
        <w:rPr>
          <w:rFonts w:ascii="Arial" w:hAnsi="Arial" w:cs="Arial"/>
          <w:b/>
          <w:sz w:val="18"/>
          <w:szCs w:val="18"/>
          <w:lang w:val="hu-HU"/>
        </w:rPr>
        <w:instrText xml:space="preserve"> FORMTEXT </w:instrText>
      </w:r>
      <w:r w:rsidRPr="005E6ECD">
        <w:rPr>
          <w:rFonts w:ascii="Arial" w:hAnsi="Arial" w:cs="Arial"/>
          <w:b/>
          <w:sz w:val="18"/>
          <w:szCs w:val="18"/>
          <w:lang w:val="hu-HU"/>
        </w:rPr>
      </w:r>
      <w:r w:rsidRPr="005E6ECD">
        <w:rPr>
          <w:rFonts w:ascii="Arial" w:hAnsi="Arial" w:cs="Arial"/>
          <w:b/>
          <w:sz w:val="18"/>
          <w:szCs w:val="18"/>
          <w:lang w:val="hu-HU"/>
        </w:rPr>
        <w:fldChar w:fldCharType="separate"/>
      </w:r>
      <w:r w:rsidRPr="005E6ECD">
        <w:rPr>
          <w:rFonts w:ascii="Arial" w:hAnsi="Arial" w:cs="Arial"/>
          <w:b/>
          <w:noProof/>
          <w:sz w:val="18"/>
          <w:szCs w:val="18"/>
          <w:lang w:val="hu-HU"/>
        </w:rPr>
        <w:t> </w:t>
      </w:r>
      <w:r w:rsidRPr="005E6ECD">
        <w:rPr>
          <w:rFonts w:ascii="Arial" w:hAnsi="Arial" w:cs="Arial"/>
          <w:b/>
          <w:noProof/>
          <w:sz w:val="18"/>
          <w:szCs w:val="18"/>
          <w:lang w:val="hu-HU"/>
        </w:rPr>
        <w:t> </w:t>
      </w:r>
      <w:r w:rsidRPr="005E6ECD">
        <w:rPr>
          <w:rFonts w:ascii="Arial" w:hAnsi="Arial" w:cs="Arial"/>
          <w:b/>
          <w:noProof/>
          <w:sz w:val="18"/>
          <w:szCs w:val="18"/>
          <w:lang w:val="hu-HU"/>
        </w:rPr>
        <w:t> </w:t>
      </w:r>
      <w:r w:rsidRPr="005E6ECD">
        <w:rPr>
          <w:rFonts w:ascii="Arial" w:hAnsi="Arial" w:cs="Arial"/>
          <w:b/>
          <w:noProof/>
          <w:sz w:val="18"/>
          <w:szCs w:val="18"/>
          <w:lang w:val="hu-HU"/>
        </w:rPr>
        <w:t> </w:t>
      </w:r>
      <w:r w:rsidRPr="005E6ECD">
        <w:rPr>
          <w:rFonts w:ascii="Arial" w:hAnsi="Arial" w:cs="Arial"/>
          <w:b/>
          <w:noProof/>
          <w:sz w:val="18"/>
          <w:szCs w:val="18"/>
          <w:lang w:val="hu-HU"/>
        </w:rPr>
        <w:t> </w:t>
      </w:r>
      <w:r w:rsidRPr="005E6ECD">
        <w:rPr>
          <w:rFonts w:ascii="Arial" w:hAnsi="Arial" w:cs="Arial"/>
          <w:b/>
          <w:sz w:val="18"/>
          <w:szCs w:val="18"/>
          <w:lang w:val="hu-HU"/>
        </w:rPr>
        <w:fldChar w:fldCharType="end"/>
      </w:r>
      <w:r w:rsidRPr="005E6ECD">
        <w:rPr>
          <w:rFonts w:ascii="Arial" w:hAnsi="Arial" w:cs="Arial"/>
          <w:b/>
          <w:sz w:val="18"/>
          <w:szCs w:val="18"/>
          <w:lang w:val="hu-HU"/>
        </w:rPr>
        <w:t xml:space="preserve"> (Ügyfél)</w:t>
      </w:r>
    </w:p>
    <w:p w14:paraId="74C560F7" w14:textId="77777777" w:rsidR="005C5701" w:rsidRPr="005E6ECD" w:rsidRDefault="005C5701" w:rsidP="005C5701">
      <w:pPr>
        <w:ind w:right="48"/>
        <w:rPr>
          <w:rFonts w:ascii="Arial" w:hAnsi="Arial" w:cs="Arial"/>
          <w:sz w:val="18"/>
          <w:szCs w:val="18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8"/>
        <w:gridCol w:w="527"/>
        <w:gridCol w:w="3420"/>
      </w:tblGrid>
      <w:tr w:rsidR="005C5701" w:rsidRPr="005E6ECD" w14:paraId="74C560FB" w14:textId="77777777" w:rsidTr="00002266">
        <w:tc>
          <w:tcPr>
            <w:tcW w:w="3181" w:type="dxa"/>
          </w:tcPr>
          <w:p w14:paraId="74C560F8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>_______________________________</w:t>
            </w:r>
          </w:p>
        </w:tc>
        <w:tc>
          <w:tcPr>
            <w:tcW w:w="527" w:type="dxa"/>
          </w:tcPr>
          <w:p w14:paraId="74C560F9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4C560FA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>_______________________________</w:t>
            </w:r>
          </w:p>
        </w:tc>
      </w:tr>
      <w:tr w:rsidR="005C5701" w:rsidRPr="005E6ECD" w14:paraId="74C560FF" w14:textId="77777777" w:rsidTr="00002266">
        <w:tc>
          <w:tcPr>
            <w:tcW w:w="3181" w:type="dxa"/>
          </w:tcPr>
          <w:p w14:paraId="74C560FC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Név: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527" w:type="dxa"/>
          </w:tcPr>
          <w:p w14:paraId="74C560FD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4C560FE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Név: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</w:tr>
      <w:tr w:rsidR="005C5701" w:rsidRPr="005E6ECD" w14:paraId="74C56103" w14:textId="77777777" w:rsidTr="00002266">
        <w:tc>
          <w:tcPr>
            <w:tcW w:w="3181" w:type="dxa"/>
          </w:tcPr>
          <w:p w14:paraId="74C56100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Beosztás: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527" w:type="dxa"/>
          </w:tcPr>
          <w:p w14:paraId="74C56101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4C56102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Beosztás: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</w:tr>
      <w:tr w:rsidR="005C5701" w:rsidRPr="005E6ECD" w14:paraId="74C56107" w14:textId="77777777" w:rsidTr="00002266">
        <w:tc>
          <w:tcPr>
            <w:tcW w:w="3181" w:type="dxa"/>
          </w:tcPr>
          <w:p w14:paraId="74C56104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Dátum: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527" w:type="dxa"/>
          </w:tcPr>
          <w:p w14:paraId="74C56105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4C56106" w14:textId="77777777" w:rsidR="005C5701" w:rsidRPr="005E6ECD" w:rsidRDefault="005C5701" w:rsidP="00002266">
            <w:pPr>
              <w:ind w:right="48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t xml:space="preserve">Dátum: 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FORMTEXT </w:instrTex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noProof/>
                <w:sz w:val="18"/>
                <w:szCs w:val="18"/>
                <w:lang w:val="hu-HU"/>
              </w:rPr>
              <w:t> </w:t>
            </w:r>
            <w:r w:rsidRPr="005E6ECD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</w:p>
        </w:tc>
      </w:tr>
    </w:tbl>
    <w:p w14:paraId="74C56108" w14:textId="77777777" w:rsidR="005C5701" w:rsidRPr="007F6C39" w:rsidRDefault="005C5701" w:rsidP="005C5701">
      <w:pPr>
        <w:rPr>
          <w:rFonts w:ascii="Arial" w:hAnsi="Arial" w:cs="Arial"/>
          <w:sz w:val="18"/>
          <w:szCs w:val="18"/>
          <w:lang w:val="hu-HU"/>
        </w:rPr>
      </w:pPr>
    </w:p>
    <w:p w14:paraId="74C56109" w14:textId="77777777" w:rsidR="005C5701" w:rsidRPr="00AC113D" w:rsidRDefault="005C5701" w:rsidP="005C5701">
      <w:p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hu-HU"/>
        </w:rPr>
      </w:pPr>
    </w:p>
    <w:p w14:paraId="74C5610A" w14:textId="77777777" w:rsidR="005C5701" w:rsidRDefault="005C5701" w:rsidP="005C5701">
      <w:pPr>
        <w:spacing w:after="160" w:line="259" w:lineRule="auto"/>
        <w:contextualSpacing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74C5610B" w14:textId="77777777" w:rsidR="003F4AD1" w:rsidRDefault="003F4AD1"/>
    <w:sectPr w:rsidR="003F4AD1" w:rsidSect="005C5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610E" w14:textId="77777777" w:rsidR="000B106D" w:rsidRDefault="000B106D" w:rsidP="000B106D">
      <w:r>
        <w:separator/>
      </w:r>
    </w:p>
  </w:endnote>
  <w:endnote w:type="continuationSeparator" w:id="0">
    <w:p w14:paraId="74C5610F" w14:textId="77777777" w:rsidR="000B106D" w:rsidRDefault="000B106D" w:rsidP="000B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2A2B" w14:textId="77777777" w:rsidR="00E55FCD" w:rsidRDefault="00E55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50D1" w14:textId="77777777" w:rsidR="00E55FCD" w:rsidRDefault="00E55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287D" w14:textId="77777777" w:rsidR="00E55FCD" w:rsidRDefault="00E5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610C" w14:textId="77777777" w:rsidR="000B106D" w:rsidRDefault="000B106D" w:rsidP="000B106D">
      <w:r>
        <w:separator/>
      </w:r>
    </w:p>
  </w:footnote>
  <w:footnote w:type="continuationSeparator" w:id="0">
    <w:p w14:paraId="74C5610D" w14:textId="77777777" w:rsidR="000B106D" w:rsidRDefault="000B106D" w:rsidP="000B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ABE8" w14:textId="77777777" w:rsidR="00E55FCD" w:rsidRDefault="00E55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6110" w14:textId="77777777" w:rsidR="000B106D" w:rsidRDefault="000B106D">
    <w:pPr>
      <w:pStyle w:val="Header"/>
    </w:pPr>
    <w:r>
      <w:rPr>
        <w:noProof/>
        <w:lang w:val="en-US"/>
      </w:rPr>
      <w:drawing>
        <wp:inline distT="0" distB="0" distL="0" distR="0" wp14:anchorId="74C56112" wp14:editId="74C56113">
          <wp:extent cx="2647950" cy="742950"/>
          <wp:effectExtent l="0" t="0" r="0" b="0"/>
          <wp:docPr id="1" name="Picture 1" descr="logo_ú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új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C56111" w14:textId="77777777" w:rsidR="000B106D" w:rsidRDefault="000B1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8A26" w14:textId="77777777" w:rsidR="00E55FCD" w:rsidRDefault="00E55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B5C"/>
    <w:multiLevelType w:val="hybridMultilevel"/>
    <w:tmpl w:val="3C784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5ZsodRBDg+PR9Z7CPRQ7vfyX4f8d4oVn9biwvsFWYQLRlUXiVzIpO0o/ztP/w5WvpX5zL3O1CeT/Hg3O1lRBg==" w:salt="8L+6De6A+jaa86xub4p2p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01"/>
    <w:rsid w:val="000B106D"/>
    <w:rsid w:val="00131192"/>
    <w:rsid w:val="003F4AD1"/>
    <w:rsid w:val="00423D69"/>
    <w:rsid w:val="0042527E"/>
    <w:rsid w:val="004C3647"/>
    <w:rsid w:val="005C5701"/>
    <w:rsid w:val="00741847"/>
    <w:rsid w:val="007C3CBF"/>
    <w:rsid w:val="007C7930"/>
    <w:rsid w:val="00BC01ED"/>
    <w:rsid w:val="00CA448B"/>
    <w:rsid w:val="00E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C560C8"/>
  <w15:chartTrackingRefBased/>
  <w15:docId w15:val="{F1F0132F-FA33-4AD3-AB41-2FB9203E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C5701"/>
    <w:pPr>
      <w:spacing w:after="0" w:line="240" w:lineRule="auto"/>
    </w:pPr>
    <w:rPr>
      <w:rFonts w:ascii="Calibri" w:eastAsia="Calibri" w:hAnsi="Calibri" w:cs="Times New Roman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01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B106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06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B10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6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6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64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647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unicreditbank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c0748a1c-c222-4832-a321-cda1f6c37556">Treasury_Keretsz.IX.mell._Az ügyfél kifejezett_hozzájárulásai_20180102</FileName>
    <ChildIds xmlns="c0748a1c-c222-4832-a321-cda1f6c37556" xsi:nil="true"/>
    <ParentIds xmlns="c0748a1c-c222-4832-a321-cda1f6c37556" xsi:nil="true"/>
    <Corporate xmlns="c0748a1c-c222-4832-a321-cda1f6c37556">false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1687,1840,1685,9910,1928,1924,2254,2306</Products>
    <Archive xmlns="c0748a1c-c222-4832-a321-cda1f6c37556">false</Archive>
    <SubCategory xmlns="c0748a1c-c222-4832-a321-cda1f6c37556" xsi:nil="true"/>
    <V_x00e1_ltoz_x00e1_s_x0020_az_x0020_el_x0151_z_x0151__x0020_verzi_x00f3_hoz_x0020_k_x00e9_pest xmlns="c0748a1c-c222-4832-a321-cda1f6c37556">MIFID2</V_x00e1_ltoz_x00e1_s_x0020_az_x0020_el_x0151_z_x0151__x0020_verzi_x00f3_hoz_x0020_k_x00e9_pest>
    <EffectiveDate xmlns="c0748a1c-c222-4832-a321-cda1f6c37556">2018-01-01T23:00:00+00:00</EffectiveDate>
    <Retail xmlns="c0748a1c-c222-4832-a321-cda1f6c37556">false</Retail>
    <Category xmlns="c0748a1c-c222-4832-a321-cda1f6c37556">Szerződés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ed4156343f69fdd64f0c2e67a208417a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966cc676402b00da0d17469fd008bab1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8FDE7-4DC7-429A-8A0A-BE86BAB3B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186E3-CD6B-486E-B283-9E1583174EC7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0748a1c-c222-4832-a321-cda1f6c3755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483576-94A8-45DB-9B9D-E052CE366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48a1c-c222-4832-a321-cda1f6c3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5149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Treasury_Keretszerz.IX.mell._Az ügyfél kifejezett hozzájárulásai_20180102</vt:lpstr>
    </vt:vector>
  </TitlesOfParts>
  <Company>UGIS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Treasury_Keretszerz.IX.mell._Az ügyfél kifejezett hozzájárulásai_20180102</dc:title>
  <dc:subject/>
  <dc:creator>Köllner Zsuzsanna (UniCredit Bank - H - UniCredit Group)</dc:creator>
  <cp:keywords/>
  <dc:description/>
  <cp:lastModifiedBy>Mauthner András (UniCredit Bank - H - UniCredit Group)</cp:lastModifiedBy>
  <cp:revision>2</cp:revision>
  <dcterms:created xsi:type="dcterms:W3CDTF">2022-02-23T14:51:00Z</dcterms:created>
  <dcterms:modified xsi:type="dcterms:W3CDTF">2022-02-23T14:51:00Z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0x010100747E245F8D6FEB4FAB928CAB1206B86C</vt:lpwstr>
  </property>
  <property fmtid="{D5CDD505-2E9C-101B-9397-08002B2CF9AE}" pid="3" name="WorkflowChangePath">
    <vt:lpwstr>3c27633a-c0ad-4972-8a0e-c3c30ba66597,4;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2022-02-14T11:54:58Z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45b324c7-3997-4edf-af99-42165e80ca37</vt:lpwstr>
  </property>
  <property fmtid="{D5CDD505-2E9C-101B-9397-08002B2CF9AE}" pid="10" name="MSIP_Label_29db9e61-aac5-4f6e-805d-ceb8cb9983a1_ContentBits">
    <vt:lpwstr>0</vt:lpwstr>
  </property>
</Properties>
</file>