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CFD2" w14:textId="691C98EE" w:rsidR="00DD2171" w:rsidRDefault="00DD2171" w:rsidP="00DD2171">
      <w:pPr>
        <w:tabs>
          <w:tab w:val="left" w:pos="1883"/>
        </w:tabs>
        <w:rPr>
          <w:rFonts w:ascii="Arial" w:hAnsi="Arial" w:cs="Arial"/>
          <w:b/>
          <w:bCs/>
          <w:sz w:val="18"/>
          <w:szCs w:val="18"/>
        </w:rPr>
      </w:pPr>
      <w:r>
        <w:rPr>
          <w:rFonts w:ascii="Arial" w:hAnsi="Arial" w:cs="Arial"/>
          <w:b/>
          <w:bCs/>
          <w:sz w:val="18"/>
          <w:szCs w:val="18"/>
        </w:rPr>
        <w:tab/>
      </w:r>
    </w:p>
    <w:p w14:paraId="4B276F40" w14:textId="77777777" w:rsidR="00DD2171" w:rsidRDefault="00DD2171" w:rsidP="00373FCF">
      <w:pPr>
        <w:jc w:val="center"/>
        <w:rPr>
          <w:rFonts w:ascii="Arial" w:hAnsi="Arial" w:cs="Arial"/>
          <w:b/>
          <w:bCs/>
          <w:sz w:val="18"/>
          <w:szCs w:val="18"/>
        </w:rPr>
      </w:pPr>
    </w:p>
    <w:p w14:paraId="5D357F04" w14:textId="77777777" w:rsidR="00373FCF" w:rsidRPr="00F96DF4" w:rsidRDefault="00373FCF" w:rsidP="00373FCF">
      <w:pPr>
        <w:jc w:val="center"/>
        <w:rPr>
          <w:rFonts w:ascii="Arial" w:hAnsi="Arial" w:cs="Arial"/>
          <w:sz w:val="14"/>
          <w:szCs w:val="18"/>
        </w:rPr>
      </w:pPr>
      <w:r w:rsidRPr="00F96DF4">
        <w:rPr>
          <w:rFonts w:ascii="Arial" w:hAnsi="Arial" w:cs="Arial"/>
          <w:b/>
          <w:bCs/>
          <w:sz w:val="18"/>
          <w:szCs w:val="18"/>
        </w:rPr>
        <w:t>ANNEX V</w:t>
      </w:r>
    </w:p>
    <w:p w14:paraId="5D357F05" w14:textId="77777777" w:rsidR="00373FCF" w:rsidRPr="00F96DF4" w:rsidRDefault="00373FCF" w:rsidP="00373FCF">
      <w:pPr>
        <w:pStyle w:val="BodyText"/>
        <w:jc w:val="center"/>
        <w:rPr>
          <w:rFonts w:ascii="Arial" w:hAnsi="Arial" w:cs="Arial"/>
          <w:b/>
          <w:sz w:val="18"/>
          <w:szCs w:val="18"/>
        </w:rPr>
      </w:pPr>
      <w:r w:rsidRPr="00F96DF4">
        <w:rPr>
          <w:rFonts w:ascii="Arial" w:hAnsi="Arial" w:cs="Arial"/>
          <w:b/>
          <w:bCs/>
          <w:sz w:val="18"/>
          <w:szCs w:val="18"/>
        </w:rPr>
        <w:t>PROVISIONS ENSURING COMPLIANCE WITH THE EMIR RULES</w:t>
      </w:r>
      <w:r w:rsidRPr="00F96DF4">
        <w:rPr>
          <w:rStyle w:val="FootnoteReference"/>
          <w:rFonts w:ascii="Arial" w:hAnsi="Arial" w:cs="Arial"/>
          <w:sz w:val="18"/>
          <w:szCs w:val="18"/>
        </w:rPr>
        <w:footnoteReference w:id="1"/>
      </w:r>
    </w:p>
    <w:p w14:paraId="5D357F06" w14:textId="70538332" w:rsidR="00373FCF" w:rsidRDefault="00373FCF" w:rsidP="00373FCF">
      <w:pPr>
        <w:jc w:val="both"/>
        <w:rPr>
          <w:rFonts w:ascii="Arial" w:hAnsi="Arial" w:cs="Arial"/>
          <w:sz w:val="18"/>
          <w:szCs w:val="18"/>
        </w:rPr>
      </w:pPr>
    </w:p>
    <w:p w14:paraId="4EDD1272" w14:textId="3D0B5B89" w:rsidR="001866EA" w:rsidRDefault="001866EA" w:rsidP="00373FCF">
      <w:pPr>
        <w:jc w:val="both"/>
        <w:rPr>
          <w:rFonts w:ascii="Arial" w:hAnsi="Arial" w:cs="Arial"/>
          <w:b/>
          <w:bCs/>
          <w:sz w:val="18"/>
          <w:szCs w:val="18"/>
        </w:rPr>
      </w:pPr>
      <w:r w:rsidRPr="001866EA">
        <w:rPr>
          <w:rFonts w:ascii="Arial" w:hAnsi="Arial" w:cs="Arial"/>
          <w:b/>
          <w:bCs/>
          <w:sz w:val="18"/>
          <w:szCs w:val="18"/>
        </w:rPr>
        <w:t>Client:</w:t>
      </w:r>
      <w:r w:rsidR="00975A8B">
        <w:rPr>
          <w:rFonts w:ascii="Arial" w:hAnsi="Arial" w:cs="Arial"/>
          <w:b/>
          <w:bCs/>
          <w:sz w:val="18"/>
          <w:szCs w:val="18"/>
        </w:rPr>
        <w:t xml:space="preserve"> </w:t>
      </w:r>
      <w:r w:rsidR="00975A8B" w:rsidRPr="00F96DF4">
        <w:rPr>
          <w:rFonts w:ascii="Arial" w:hAnsi="Arial" w:cs="Arial"/>
          <w:sz w:val="18"/>
          <w:szCs w:val="18"/>
        </w:rPr>
        <w:fldChar w:fldCharType="begin">
          <w:ffData>
            <w:name w:val="Text7"/>
            <w:enabled/>
            <w:calcOnExit w:val="0"/>
            <w:textInput/>
          </w:ffData>
        </w:fldChar>
      </w:r>
      <w:r w:rsidR="00975A8B" w:rsidRPr="00F96DF4">
        <w:rPr>
          <w:rFonts w:ascii="Arial" w:hAnsi="Arial" w:cs="Arial"/>
          <w:sz w:val="18"/>
          <w:szCs w:val="18"/>
        </w:rPr>
        <w:instrText xml:space="preserve"> FORMTEXT </w:instrText>
      </w:r>
      <w:r w:rsidR="00975A8B" w:rsidRPr="00F96DF4">
        <w:rPr>
          <w:rFonts w:ascii="Arial" w:hAnsi="Arial" w:cs="Arial"/>
          <w:sz w:val="18"/>
          <w:szCs w:val="18"/>
        </w:rPr>
      </w:r>
      <w:r w:rsidR="00975A8B" w:rsidRPr="00F96DF4">
        <w:rPr>
          <w:rFonts w:ascii="Arial" w:hAnsi="Arial" w:cs="Arial"/>
          <w:sz w:val="18"/>
          <w:szCs w:val="18"/>
        </w:rPr>
        <w:fldChar w:fldCharType="separate"/>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sz w:val="18"/>
          <w:szCs w:val="18"/>
        </w:rPr>
        <w:fldChar w:fldCharType="end"/>
      </w:r>
    </w:p>
    <w:p w14:paraId="05818D27" w14:textId="77777777" w:rsidR="001866EA" w:rsidRPr="001866EA" w:rsidRDefault="001866EA" w:rsidP="00373FCF">
      <w:pPr>
        <w:jc w:val="both"/>
        <w:rPr>
          <w:rFonts w:ascii="Arial" w:hAnsi="Arial" w:cs="Arial"/>
          <w:b/>
          <w:bCs/>
          <w:sz w:val="18"/>
          <w:szCs w:val="18"/>
        </w:rPr>
      </w:pPr>
    </w:p>
    <w:p w14:paraId="14A1E2BB" w14:textId="200BBF1D" w:rsidR="001866EA" w:rsidRPr="001866EA" w:rsidRDefault="001866EA" w:rsidP="00373FCF">
      <w:pPr>
        <w:jc w:val="both"/>
        <w:rPr>
          <w:rFonts w:ascii="Arial" w:hAnsi="Arial" w:cs="Arial"/>
          <w:b/>
          <w:bCs/>
          <w:sz w:val="18"/>
          <w:szCs w:val="18"/>
        </w:rPr>
      </w:pPr>
      <w:r w:rsidRPr="001866EA">
        <w:rPr>
          <w:rFonts w:ascii="Arial" w:hAnsi="Arial" w:cs="Arial"/>
          <w:b/>
          <w:bCs/>
          <w:sz w:val="18"/>
          <w:szCs w:val="18"/>
        </w:rPr>
        <w:t>Client nr.:</w:t>
      </w:r>
      <w:r w:rsidR="00975A8B">
        <w:rPr>
          <w:rFonts w:ascii="Arial" w:hAnsi="Arial" w:cs="Arial"/>
          <w:b/>
          <w:bCs/>
          <w:sz w:val="18"/>
          <w:szCs w:val="18"/>
        </w:rPr>
        <w:t xml:space="preserve"> </w:t>
      </w:r>
      <w:r w:rsidR="00975A8B" w:rsidRPr="00F96DF4">
        <w:rPr>
          <w:rFonts w:ascii="Arial" w:hAnsi="Arial" w:cs="Arial"/>
          <w:sz w:val="18"/>
          <w:szCs w:val="18"/>
        </w:rPr>
        <w:fldChar w:fldCharType="begin">
          <w:ffData>
            <w:name w:val="Text7"/>
            <w:enabled/>
            <w:calcOnExit w:val="0"/>
            <w:textInput/>
          </w:ffData>
        </w:fldChar>
      </w:r>
      <w:r w:rsidR="00975A8B" w:rsidRPr="00F96DF4">
        <w:rPr>
          <w:rFonts w:ascii="Arial" w:hAnsi="Arial" w:cs="Arial"/>
          <w:sz w:val="18"/>
          <w:szCs w:val="18"/>
        </w:rPr>
        <w:instrText xml:space="preserve"> FORMTEXT </w:instrText>
      </w:r>
      <w:r w:rsidR="00975A8B" w:rsidRPr="00F96DF4">
        <w:rPr>
          <w:rFonts w:ascii="Arial" w:hAnsi="Arial" w:cs="Arial"/>
          <w:sz w:val="18"/>
          <w:szCs w:val="18"/>
        </w:rPr>
      </w:r>
      <w:r w:rsidR="00975A8B" w:rsidRPr="00F96DF4">
        <w:rPr>
          <w:rFonts w:ascii="Arial" w:hAnsi="Arial" w:cs="Arial"/>
          <w:sz w:val="18"/>
          <w:szCs w:val="18"/>
        </w:rPr>
        <w:fldChar w:fldCharType="separate"/>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b/>
          <w:bCs/>
          <w:noProof/>
          <w:sz w:val="18"/>
          <w:szCs w:val="18"/>
        </w:rPr>
        <w:t> </w:t>
      </w:r>
      <w:r w:rsidR="00975A8B" w:rsidRPr="00F96DF4">
        <w:rPr>
          <w:rFonts w:ascii="Arial" w:hAnsi="Arial" w:cs="Arial"/>
          <w:sz w:val="18"/>
          <w:szCs w:val="18"/>
        </w:rPr>
        <w:fldChar w:fldCharType="end"/>
      </w:r>
    </w:p>
    <w:p w14:paraId="6A5A651A" w14:textId="77777777" w:rsidR="001866EA" w:rsidRPr="00F96DF4" w:rsidRDefault="001866EA" w:rsidP="00373FCF">
      <w:pPr>
        <w:jc w:val="both"/>
        <w:rPr>
          <w:rFonts w:ascii="Arial" w:hAnsi="Arial" w:cs="Arial"/>
          <w:sz w:val="18"/>
          <w:szCs w:val="18"/>
        </w:rPr>
      </w:pPr>
    </w:p>
    <w:p w14:paraId="5D357F07"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1.</w:t>
      </w:r>
      <w:r w:rsidRPr="00F96DF4">
        <w:rPr>
          <w:rFonts w:ascii="Arial" w:hAnsi="Arial" w:cs="Arial"/>
          <w:sz w:val="18"/>
          <w:szCs w:val="18"/>
        </w:rPr>
        <w:t xml:space="preserve"> </w:t>
      </w:r>
      <w:r w:rsidRPr="00F96DF4">
        <w:rPr>
          <w:rFonts w:ascii="Arial" w:hAnsi="Arial" w:cs="Arial"/>
          <w:b/>
          <w:bCs/>
          <w:sz w:val="18"/>
          <w:szCs w:val="18"/>
        </w:rPr>
        <w:t>INTRODUCTORY PROVISIONS</w:t>
      </w:r>
      <w:r w:rsidRPr="00F96DF4">
        <w:rPr>
          <w:rFonts w:ascii="Arial" w:hAnsi="Arial" w:cs="Arial"/>
          <w:sz w:val="18"/>
          <w:szCs w:val="18"/>
        </w:rPr>
        <w:t xml:space="preserve"> </w:t>
      </w:r>
    </w:p>
    <w:p w14:paraId="5D357F08" w14:textId="77777777" w:rsidR="00373FCF" w:rsidRPr="00F96DF4" w:rsidRDefault="00373FCF" w:rsidP="00373FCF">
      <w:pPr>
        <w:jc w:val="both"/>
        <w:rPr>
          <w:rFonts w:ascii="Arial" w:hAnsi="Arial" w:cs="Arial"/>
          <w:sz w:val="18"/>
          <w:szCs w:val="18"/>
        </w:rPr>
      </w:pPr>
    </w:p>
    <w:p w14:paraId="5D357F09"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1.1. The purpose of the provisions in this Annex is to ensure compliance with the EMIR rules. </w:t>
      </w:r>
    </w:p>
    <w:p w14:paraId="5D357F0A" w14:textId="77777777" w:rsidR="00373FCF" w:rsidRPr="00F96DF4" w:rsidRDefault="00373FCF" w:rsidP="00373FCF">
      <w:pPr>
        <w:jc w:val="both"/>
        <w:rPr>
          <w:rFonts w:ascii="Arial" w:hAnsi="Arial" w:cs="Arial"/>
          <w:sz w:val="18"/>
          <w:szCs w:val="18"/>
        </w:rPr>
      </w:pPr>
    </w:p>
    <w:p w14:paraId="5D357F0B"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1.2. The Parties agree that for the purpose of this Annex a ‘banking day’ is a working day that qualifies as a day on which banks actively do business on and are open for payment transactions in Hungary, the Republic of Austria and the state of the Client’s registered address alike. </w:t>
      </w:r>
    </w:p>
    <w:p w14:paraId="5D357F0C" w14:textId="77777777" w:rsidR="00373FCF" w:rsidRPr="00F96DF4" w:rsidRDefault="00373FCF" w:rsidP="00373FCF">
      <w:pPr>
        <w:jc w:val="both"/>
        <w:rPr>
          <w:rFonts w:ascii="Arial" w:hAnsi="Arial" w:cs="Arial"/>
          <w:sz w:val="18"/>
          <w:szCs w:val="18"/>
        </w:rPr>
      </w:pPr>
    </w:p>
    <w:p w14:paraId="5D357F0D" w14:textId="62973A57" w:rsidR="00373FCF" w:rsidRPr="00F96DF4" w:rsidRDefault="00DE24C3" w:rsidP="00373FCF">
      <w:pPr>
        <w:jc w:val="both"/>
        <w:rPr>
          <w:rFonts w:ascii="Arial" w:hAnsi="Arial" w:cs="Arial"/>
          <w:sz w:val="18"/>
          <w:szCs w:val="18"/>
        </w:rPr>
      </w:pPr>
      <w:r>
        <w:rPr>
          <w:rFonts w:ascii="Arial" w:hAnsi="Arial" w:cs="Arial"/>
          <w:sz w:val="18"/>
          <w:szCs w:val="18"/>
        </w:rPr>
        <w:t xml:space="preserve">1.3. </w:t>
      </w:r>
      <w:r w:rsidR="00373FCF" w:rsidRPr="00F96DF4">
        <w:rPr>
          <w:rFonts w:ascii="Arial" w:hAnsi="Arial" w:cs="Arial"/>
          <w:sz w:val="18"/>
          <w:szCs w:val="18"/>
        </w:rPr>
        <w:t>The Parties agree that for the purposes of this Annex ‘LEI code’ means the Client’s legal entity identifier .</w:t>
      </w:r>
    </w:p>
    <w:p w14:paraId="5D357F0E" w14:textId="77777777" w:rsidR="00373FCF" w:rsidRPr="00F96DF4" w:rsidRDefault="00373FCF" w:rsidP="00373FCF">
      <w:pPr>
        <w:jc w:val="both"/>
        <w:rPr>
          <w:rFonts w:ascii="Arial" w:hAnsi="Arial" w:cs="Arial"/>
          <w:sz w:val="18"/>
          <w:szCs w:val="18"/>
        </w:rPr>
      </w:pPr>
    </w:p>
    <w:p w14:paraId="5D357F0F"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1.4. The Parties agree that the rules on portfolio reconciliation detailed in Section 2 and the rules on dispute resolution specified in Section 3 below will only apply to Transactions not settled through a central counterparty.</w:t>
      </w:r>
    </w:p>
    <w:p w14:paraId="16DA52B1" w14:textId="77777777" w:rsidR="006B0250" w:rsidRPr="00DD2171" w:rsidRDefault="006B0250" w:rsidP="00373FCF">
      <w:pPr>
        <w:jc w:val="both"/>
        <w:rPr>
          <w:rFonts w:ascii="Arial" w:hAnsi="Arial" w:cs="Arial"/>
          <w:sz w:val="18"/>
          <w:szCs w:val="18"/>
          <w:lang w:val="hu-HU"/>
        </w:rPr>
      </w:pPr>
    </w:p>
    <w:p w14:paraId="5D357F11" w14:textId="77777777" w:rsidR="00373FCF" w:rsidRPr="00DD2171" w:rsidRDefault="00373FCF" w:rsidP="00373FCF">
      <w:pPr>
        <w:jc w:val="both"/>
        <w:rPr>
          <w:rFonts w:ascii="Arial" w:hAnsi="Arial" w:cs="Arial"/>
          <w:sz w:val="18"/>
          <w:szCs w:val="18"/>
          <w:lang w:val="hu-HU"/>
        </w:rPr>
      </w:pPr>
    </w:p>
    <w:p w14:paraId="5D357F12"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2.</w:t>
      </w:r>
      <w:r w:rsidRPr="00F96DF4">
        <w:rPr>
          <w:rFonts w:ascii="Arial" w:hAnsi="Arial" w:cs="Arial"/>
          <w:sz w:val="18"/>
          <w:szCs w:val="18"/>
        </w:rPr>
        <w:t xml:space="preserve"> </w:t>
      </w:r>
      <w:r w:rsidRPr="00F96DF4">
        <w:rPr>
          <w:rFonts w:ascii="Arial" w:hAnsi="Arial" w:cs="Arial"/>
          <w:b/>
          <w:bCs/>
          <w:sz w:val="18"/>
          <w:szCs w:val="18"/>
        </w:rPr>
        <w:t>PORTFOLIO RECONCILIATION</w:t>
      </w:r>
    </w:p>
    <w:p w14:paraId="5D357F13" w14:textId="77777777" w:rsidR="00373FCF" w:rsidRPr="00F96DF4" w:rsidRDefault="00373FCF" w:rsidP="00373FCF">
      <w:pPr>
        <w:jc w:val="both"/>
        <w:rPr>
          <w:rFonts w:ascii="Arial" w:hAnsi="Arial" w:cs="Arial"/>
          <w:sz w:val="18"/>
          <w:szCs w:val="18"/>
        </w:rPr>
      </w:pPr>
    </w:p>
    <w:p w14:paraId="5D357F14" w14:textId="77777777" w:rsidR="00373FCF" w:rsidRPr="00F96DF4" w:rsidRDefault="00373FCF" w:rsidP="00373FCF">
      <w:pPr>
        <w:jc w:val="both"/>
        <w:rPr>
          <w:rFonts w:ascii="Arial" w:hAnsi="Arial" w:cs="Arial"/>
          <w:sz w:val="18"/>
          <w:szCs w:val="18"/>
          <w:u w:val="single"/>
        </w:rPr>
      </w:pPr>
      <w:r w:rsidRPr="00F96DF4">
        <w:rPr>
          <w:rFonts w:ascii="Arial" w:hAnsi="Arial" w:cs="Arial"/>
          <w:b/>
          <w:bCs/>
          <w:sz w:val="18"/>
          <w:szCs w:val="18"/>
        </w:rPr>
        <w:t>2.1.</w:t>
      </w:r>
      <w:r w:rsidRPr="00F96DF4">
        <w:rPr>
          <w:rFonts w:ascii="Arial" w:hAnsi="Arial" w:cs="Arial"/>
          <w:sz w:val="18"/>
          <w:szCs w:val="18"/>
        </w:rPr>
        <w:t xml:space="preserve"> </w:t>
      </w:r>
      <w:r w:rsidRPr="00F96DF4">
        <w:rPr>
          <w:rFonts w:ascii="Arial" w:hAnsi="Arial" w:cs="Arial"/>
          <w:b/>
          <w:bCs/>
          <w:sz w:val="18"/>
          <w:szCs w:val="18"/>
        </w:rPr>
        <w:t>Qualification of the Parties</w:t>
      </w:r>
    </w:p>
    <w:p w14:paraId="5D357F15"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2.1.1. The Bank declares that it qualifies as a financial counterparty (hereinafter: “FC”) within the meaning defined in the EMIR.</w:t>
      </w:r>
    </w:p>
    <w:p w14:paraId="5D357F16" w14:textId="77777777" w:rsidR="00373FCF" w:rsidRPr="00F96DF4" w:rsidRDefault="00373FCF" w:rsidP="00373FCF">
      <w:pPr>
        <w:jc w:val="both"/>
        <w:rPr>
          <w:rFonts w:ascii="Arial" w:hAnsi="Arial" w:cs="Arial"/>
          <w:sz w:val="18"/>
          <w:szCs w:val="18"/>
        </w:rPr>
      </w:pPr>
    </w:p>
    <w:p w14:paraId="5D357F17"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2.1.2. In Section 6.1 of this Annex, the Client declares</w:t>
      </w:r>
    </w:p>
    <w:p w14:paraId="5D357F18" w14:textId="5EA603D4" w:rsidR="00373FCF" w:rsidRPr="00F96DF4" w:rsidRDefault="008C5360" w:rsidP="00373FCF">
      <w:pPr>
        <w:pStyle w:val="ListParagraph"/>
        <w:numPr>
          <w:ilvl w:val="0"/>
          <w:numId w:val="1"/>
        </w:numPr>
        <w:jc w:val="both"/>
        <w:rPr>
          <w:rFonts w:ascii="Arial" w:hAnsi="Arial" w:cs="Arial"/>
          <w:sz w:val="18"/>
          <w:szCs w:val="18"/>
        </w:rPr>
      </w:pPr>
      <w:r>
        <w:rPr>
          <w:rFonts w:ascii="Arial" w:hAnsi="Arial" w:cs="Arial"/>
          <w:sz w:val="18"/>
          <w:szCs w:val="18"/>
        </w:rPr>
        <w:t>t</w:t>
      </w:r>
      <w:r w:rsidRPr="00F96DF4">
        <w:rPr>
          <w:rFonts w:ascii="Arial" w:hAnsi="Arial" w:cs="Arial"/>
          <w:sz w:val="18"/>
          <w:szCs w:val="18"/>
        </w:rPr>
        <w:t xml:space="preserve">hat </w:t>
      </w:r>
      <w:r w:rsidR="00373FCF" w:rsidRPr="00F96DF4">
        <w:rPr>
          <w:rFonts w:ascii="Arial" w:hAnsi="Arial" w:cs="Arial"/>
          <w:sz w:val="18"/>
          <w:szCs w:val="18"/>
        </w:rPr>
        <w:t>the Client qualifies as an FC, or</w:t>
      </w:r>
    </w:p>
    <w:p w14:paraId="76614EDB" w14:textId="5DD85EFF" w:rsidR="008C5360" w:rsidRDefault="008C5360" w:rsidP="00373FCF">
      <w:pPr>
        <w:numPr>
          <w:ilvl w:val="0"/>
          <w:numId w:val="1"/>
        </w:numPr>
        <w:jc w:val="both"/>
        <w:rPr>
          <w:rFonts w:ascii="Arial" w:hAnsi="Arial" w:cs="Arial"/>
          <w:sz w:val="18"/>
          <w:szCs w:val="18"/>
        </w:rPr>
      </w:pPr>
      <w:r>
        <w:rPr>
          <w:rFonts w:ascii="Arial" w:hAnsi="Arial" w:cs="Arial"/>
          <w:sz w:val="18"/>
          <w:szCs w:val="18"/>
        </w:rPr>
        <w:t xml:space="preserve">that the Client qualifies as a </w:t>
      </w:r>
      <w:r w:rsidRPr="00F96DF4">
        <w:rPr>
          <w:rFonts w:ascii="Arial" w:hAnsi="Arial" w:cs="Arial"/>
          <w:sz w:val="18"/>
          <w:szCs w:val="18"/>
        </w:rPr>
        <w:t>financial counterparty</w:t>
      </w:r>
      <w:r>
        <w:rPr>
          <w:rFonts w:ascii="Arial" w:hAnsi="Arial" w:cs="Arial"/>
          <w:sz w:val="18"/>
          <w:szCs w:val="18"/>
        </w:rPr>
        <w:t xml:space="preserve"> that is not subject to the clearing obligation (pursuant to the second paragraph of Article 4a(1) of the EMIR Regulation</w:t>
      </w:r>
      <w:r w:rsidR="00732244">
        <w:rPr>
          <w:rFonts w:ascii="Arial" w:hAnsi="Arial" w:cs="Arial"/>
          <w:sz w:val="18"/>
          <w:szCs w:val="18"/>
        </w:rPr>
        <w:t xml:space="preserve"> </w:t>
      </w:r>
      <w:r w:rsidR="00732244" w:rsidRPr="00F96DF4">
        <w:rPr>
          <w:rFonts w:ascii="Arial" w:hAnsi="Arial" w:cs="Arial"/>
          <w:sz w:val="18"/>
          <w:szCs w:val="18"/>
        </w:rPr>
        <w:t>(hereinafter: “</w:t>
      </w:r>
      <w:r w:rsidR="00732244" w:rsidRPr="003530FE">
        <w:rPr>
          <w:rFonts w:ascii="Arial" w:hAnsi="Arial" w:cs="Arial"/>
          <w:sz w:val="18"/>
          <w:szCs w:val="18"/>
          <w:lang w:val="hu-HU"/>
        </w:rPr>
        <w:t>FC-</w:t>
      </w:r>
      <w:r w:rsidR="00732244">
        <w:rPr>
          <w:rFonts w:ascii="Arial" w:hAnsi="Arial" w:cs="Arial"/>
          <w:sz w:val="18"/>
          <w:szCs w:val="18"/>
          <w:lang w:val="hu-HU"/>
        </w:rPr>
        <w:t>”</w:t>
      </w:r>
      <w:r w:rsidR="00732244" w:rsidRPr="00F96DF4">
        <w:rPr>
          <w:rFonts w:ascii="Arial" w:hAnsi="Arial" w:cs="Arial"/>
          <w:sz w:val="18"/>
          <w:szCs w:val="18"/>
        </w:rPr>
        <w:t>)</w:t>
      </w:r>
    </w:p>
    <w:p w14:paraId="5D357F19" w14:textId="77777777" w:rsidR="00373FCF" w:rsidRPr="00F96DF4" w:rsidRDefault="00373FCF" w:rsidP="00373FCF">
      <w:pPr>
        <w:numPr>
          <w:ilvl w:val="0"/>
          <w:numId w:val="1"/>
        </w:numPr>
        <w:jc w:val="both"/>
        <w:rPr>
          <w:rFonts w:ascii="Arial" w:hAnsi="Arial" w:cs="Arial"/>
          <w:sz w:val="18"/>
          <w:szCs w:val="18"/>
        </w:rPr>
      </w:pPr>
      <w:r w:rsidRPr="00F96DF4">
        <w:rPr>
          <w:rFonts w:ascii="Arial" w:hAnsi="Arial" w:cs="Arial"/>
          <w:sz w:val="18"/>
          <w:szCs w:val="18"/>
        </w:rPr>
        <w:t>that the Client qualifies as a non-financial counterparty (hereinafter: “NFC”), or</w:t>
      </w:r>
    </w:p>
    <w:p w14:paraId="5D357F1A" w14:textId="21EDCF42" w:rsidR="00373FCF" w:rsidRPr="00F96DF4" w:rsidRDefault="00373FCF" w:rsidP="00373FCF">
      <w:pPr>
        <w:numPr>
          <w:ilvl w:val="0"/>
          <w:numId w:val="1"/>
        </w:numPr>
        <w:jc w:val="both"/>
        <w:rPr>
          <w:rFonts w:ascii="Arial" w:hAnsi="Arial" w:cs="Arial"/>
          <w:sz w:val="18"/>
          <w:szCs w:val="18"/>
        </w:rPr>
      </w:pPr>
      <w:r w:rsidRPr="00F96DF4">
        <w:rPr>
          <w:rFonts w:ascii="Arial" w:hAnsi="Arial" w:cs="Arial"/>
          <w:sz w:val="18"/>
          <w:szCs w:val="18"/>
        </w:rPr>
        <w:t xml:space="preserve">that the Client qualifies as a such a non-financial counterparty that, if certain additional criteria are met, becomes subject to a clearing obligation pursuant to </w:t>
      </w:r>
      <w:r w:rsidR="00732244">
        <w:rPr>
          <w:rFonts w:ascii="Arial" w:hAnsi="Arial" w:cs="Arial"/>
          <w:sz w:val="18"/>
          <w:szCs w:val="18"/>
        </w:rPr>
        <w:t xml:space="preserve">the second paragraph of </w:t>
      </w:r>
      <w:r w:rsidRPr="00F96DF4">
        <w:rPr>
          <w:rFonts w:ascii="Arial" w:hAnsi="Arial" w:cs="Arial"/>
          <w:sz w:val="18"/>
          <w:szCs w:val="18"/>
        </w:rPr>
        <w:t>Article 10(1) of the EMIR Regulation (hereinafter: “NFC+”).</w:t>
      </w:r>
    </w:p>
    <w:p w14:paraId="5D357F1B" w14:textId="77777777" w:rsidR="00373FCF" w:rsidRPr="00F96DF4" w:rsidRDefault="00373FCF" w:rsidP="00373FCF">
      <w:pPr>
        <w:jc w:val="both"/>
        <w:rPr>
          <w:rFonts w:ascii="Arial" w:hAnsi="Arial" w:cs="Arial"/>
          <w:b/>
          <w:sz w:val="18"/>
          <w:szCs w:val="18"/>
        </w:rPr>
      </w:pPr>
    </w:p>
    <w:p w14:paraId="5D357F1C"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2.1.3 The Client agrees to notify the Bank without delay of any change in its qualification. </w:t>
      </w:r>
    </w:p>
    <w:p w14:paraId="5D357F1D" w14:textId="77777777" w:rsidR="00373FCF" w:rsidRPr="00F96DF4" w:rsidRDefault="00373FCF" w:rsidP="00373FCF">
      <w:pPr>
        <w:jc w:val="both"/>
        <w:rPr>
          <w:rFonts w:ascii="Arial" w:hAnsi="Arial" w:cs="Arial"/>
          <w:b/>
          <w:sz w:val="18"/>
          <w:szCs w:val="18"/>
        </w:rPr>
      </w:pPr>
    </w:p>
    <w:p w14:paraId="5D357F1E" w14:textId="77777777" w:rsidR="00373FCF" w:rsidRPr="00F96DF4" w:rsidRDefault="00373FCF" w:rsidP="00373FCF">
      <w:pPr>
        <w:jc w:val="both"/>
        <w:rPr>
          <w:rFonts w:ascii="Arial" w:hAnsi="Arial" w:cs="Arial"/>
          <w:sz w:val="18"/>
          <w:szCs w:val="18"/>
          <w:u w:val="single"/>
        </w:rPr>
      </w:pPr>
      <w:r w:rsidRPr="00F96DF4">
        <w:rPr>
          <w:rFonts w:ascii="Arial" w:hAnsi="Arial" w:cs="Arial"/>
          <w:b/>
          <w:bCs/>
          <w:sz w:val="18"/>
          <w:szCs w:val="18"/>
        </w:rPr>
        <w:t>2.2.</w:t>
      </w:r>
      <w:r w:rsidRPr="00F96DF4">
        <w:rPr>
          <w:rFonts w:ascii="Arial" w:hAnsi="Arial" w:cs="Arial"/>
          <w:sz w:val="18"/>
          <w:szCs w:val="18"/>
        </w:rPr>
        <w:t xml:space="preserve"> </w:t>
      </w:r>
      <w:r w:rsidRPr="00F96DF4">
        <w:rPr>
          <w:rFonts w:ascii="Arial" w:hAnsi="Arial" w:cs="Arial"/>
          <w:b/>
          <w:bCs/>
          <w:sz w:val="18"/>
          <w:szCs w:val="18"/>
        </w:rPr>
        <w:t>Portfolio reconciliation</w:t>
      </w:r>
      <w:r w:rsidRPr="00F96DF4">
        <w:rPr>
          <w:rFonts w:ascii="Arial" w:hAnsi="Arial" w:cs="Arial"/>
          <w:sz w:val="18"/>
          <w:szCs w:val="18"/>
        </w:rPr>
        <w:t xml:space="preserve"> </w:t>
      </w:r>
    </w:p>
    <w:p w14:paraId="5D357F1F"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2.2.1. The Parties agree that, depending on their qualification specified in Section 2.1 and the number of existing and unclosed Transactions between them, </w:t>
      </w:r>
      <w:r>
        <w:rPr>
          <w:rFonts w:ascii="Arial" w:hAnsi="Arial" w:cs="Arial"/>
          <w:sz w:val="18"/>
          <w:szCs w:val="18"/>
        </w:rPr>
        <w:t xml:space="preserve">they agree to reconcile portfolios to the extent required under </w:t>
      </w:r>
      <w:r w:rsidRPr="003C7AA2">
        <w:rPr>
          <w:rFonts w:ascii="Arial" w:hAnsi="Arial" w:cs="Arial"/>
          <w:sz w:val="18"/>
          <w:szCs w:val="18"/>
        </w:rPr>
        <w:t xml:space="preserve">EMIR </w:t>
      </w:r>
      <w:r>
        <w:rPr>
          <w:rFonts w:ascii="Arial" w:hAnsi="Arial" w:cs="Arial"/>
          <w:sz w:val="18"/>
          <w:szCs w:val="18"/>
        </w:rPr>
        <w:t xml:space="preserve">and for the purposes of </w:t>
      </w:r>
      <w:r w:rsidRPr="00F96DF4">
        <w:rPr>
          <w:rFonts w:ascii="Arial" w:hAnsi="Arial" w:cs="Arial"/>
          <w:sz w:val="18"/>
          <w:szCs w:val="18"/>
        </w:rPr>
        <w:t>identify</w:t>
      </w:r>
      <w:r>
        <w:rPr>
          <w:rFonts w:ascii="Arial" w:hAnsi="Arial" w:cs="Arial"/>
          <w:sz w:val="18"/>
          <w:szCs w:val="18"/>
        </w:rPr>
        <w:t>ing</w:t>
      </w:r>
      <w:r w:rsidRPr="00F96DF4">
        <w:rPr>
          <w:rFonts w:ascii="Arial" w:hAnsi="Arial" w:cs="Arial"/>
          <w:sz w:val="18"/>
          <w:szCs w:val="18"/>
        </w:rPr>
        <w:t xml:space="preserve"> the differences between the key terms of the Transactions (including their valuation).</w:t>
      </w:r>
    </w:p>
    <w:p w14:paraId="32F19A35" w14:textId="77777777" w:rsidR="004B7651" w:rsidRPr="00DD2171" w:rsidRDefault="004B7651" w:rsidP="00373FCF">
      <w:pPr>
        <w:jc w:val="both"/>
        <w:rPr>
          <w:rFonts w:ascii="Arial" w:hAnsi="Arial" w:cs="Arial"/>
          <w:sz w:val="18"/>
          <w:szCs w:val="18"/>
          <w:lang w:val="hu-HU"/>
        </w:rPr>
      </w:pPr>
    </w:p>
    <w:p w14:paraId="5D357F21"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2.2.2. To carry out the portfolio reconciliation, the Bank will, at the times specified in Section 2.2.3 below and by e-mail or by letter (depending on the Client’s choice in Section 6.2 of this Annex), send to the Client the key terms of the unclosed Transactions and their valuation (hereinafter: “Portfolio Data”). The Bank will determine the Portfolio Data, on the basis of the frequency stated in Section 2.2.3 applicable to the given case, at the following dates (hereinafter: “Data Determination Day”):</w:t>
      </w:r>
    </w:p>
    <w:p w14:paraId="5D357F22" w14:textId="77777777" w:rsidR="00373FCF" w:rsidRPr="00F96DF4" w:rsidRDefault="00373FCF" w:rsidP="00373FCF">
      <w:pPr>
        <w:jc w:val="both"/>
        <w:rPr>
          <w:rFonts w:ascii="Arial" w:hAnsi="Arial" w:cs="Arial"/>
          <w:sz w:val="18"/>
          <w:szCs w:val="18"/>
        </w:rPr>
      </w:pPr>
    </w:p>
    <w:p w14:paraId="5D357F23"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(a) in the case of daily portfolio reconciliation, at 6:00 p.m. (CET) on each banking day;</w:t>
      </w:r>
    </w:p>
    <w:p w14:paraId="5D357F24"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(b) in the case of </w:t>
      </w:r>
      <w:r>
        <w:rPr>
          <w:rFonts w:ascii="Arial" w:hAnsi="Arial" w:cs="Arial"/>
          <w:sz w:val="18"/>
          <w:szCs w:val="18"/>
        </w:rPr>
        <w:t>week</w:t>
      </w:r>
      <w:r w:rsidRPr="00F96DF4">
        <w:rPr>
          <w:rFonts w:ascii="Arial" w:hAnsi="Arial" w:cs="Arial"/>
          <w:sz w:val="18"/>
          <w:szCs w:val="18"/>
        </w:rPr>
        <w:t>ly portfolio reconciliation, on every Tuesday, if the given Tuesday is a banking day (if not, the first banking day following the given Tuesday);</w:t>
      </w:r>
    </w:p>
    <w:p w14:paraId="5D357F25"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(c) in the case of quarterly portfolio reconciliation, on the last banking day after the given quarter; or</w:t>
      </w:r>
    </w:p>
    <w:p w14:paraId="5D357F26" w14:textId="3B34D864" w:rsidR="00373FCF" w:rsidRPr="00F96DF4" w:rsidRDefault="00373FCF" w:rsidP="00373FCF">
      <w:pPr>
        <w:jc w:val="both"/>
        <w:rPr>
          <w:rFonts w:ascii="Arial" w:hAnsi="Arial" w:cs="Arial"/>
          <w:sz w:val="18"/>
          <w:szCs w:val="18"/>
        </w:rPr>
      </w:pPr>
      <w:r w:rsidRPr="00F96DF4">
        <w:rPr>
          <w:rFonts w:ascii="Arial" w:hAnsi="Arial" w:cs="Arial"/>
          <w:sz w:val="18"/>
          <w:szCs w:val="18"/>
        </w:rPr>
        <w:t>(</w:t>
      </w:r>
      <w:r w:rsidR="00732244">
        <w:rPr>
          <w:rFonts w:ascii="Arial" w:hAnsi="Arial" w:cs="Arial"/>
          <w:sz w:val="18"/>
          <w:szCs w:val="18"/>
        </w:rPr>
        <w:t>d</w:t>
      </w:r>
      <w:r w:rsidRPr="00F96DF4">
        <w:rPr>
          <w:rFonts w:ascii="Arial" w:hAnsi="Arial" w:cs="Arial"/>
          <w:sz w:val="18"/>
          <w:szCs w:val="18"/>
        </w:rPr>
        <w:t xml:space="preserve">) in the case of annual portfolio reconciliation, on the last banking day after the given year. </w:t>
      </w:r>
    </w:p>
    <w:p w14:paraId="5D357F27" w14:textId="77777777" w:rsidR="00373FCF" w:rsidRPr="00F96DF4" w:rsidRDefault="00373FCF" w:rsidP="00373FCF">
      <w:pPr>
        <w:jc w:val="both"/>
        <w:rPr>
          <w:rFonts w:ascii="Arial" w:hAnsi="Arial" w:cs="Arial"/>
          <w:sz w:val="18"/>
          <w:szCs w:val="18"/>
        </w:rPr>
      </w:pPr>
    </w:p>
    <w:p w14:paraId="5D357F28"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The valuation of the Transactions will be done in accordance with the relevant laws. </w:t>
      </w:r>
    </w:p>
    <w:p w14:paraId="5D357F29" w14:textId="77777777" w:rsidR="00373FCF" w:rsidRPr="00F96DF4" w:rsidRDefault="00373FCF" w:rsidP="00373FCF">
      <w:pPr>
        <w:jc w:val="both"/>
        <w:rPr>
          <w:rFonts w:ascii="Arial" w:hAnsi="Arial" w:cs="Arial"/>
          <w:sz w:val="18"/>
          <w:szCs w:val="18"/>
        </w:rPr>
      </w:pPr>
    </w:p>
    <w:p w14:paraId="5D357F2A"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2.2.3. If the Portfolio Data are sent by e-mail, the Bank will send the Portfolio Data to the Client within six banking days after the Data Determination Day, and if by post, within ten banking days after the Data Determination Day, with the following frequency:</w:t>
      </w:r>
    </w:p>
    <w:p w14:paraId="5D357F2B" w14:textId="77777777" w:rsidR="00373FCF" w:rsidRPr="00F96DF4" w:rsidRDefault="00373FCF" w:rsidP="00373FCF">
      <w:pPr>
        <w:jc w:val="both"/>
        <w:rPr>
          <w:rFonts w:ascii="Arial" w:hAnsi="Arial" w:cs="Arial"/>
          <w:sz w:val="18"/>
          <w:szCs w:val="18"/>
        </w:rPr>
      </w:pPr>
    </w:p>
    <w:p w14:paraId="5D357F2C"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(a) in the case of FC and NFC+ Clients:</w:t>
      </w:r>
    </w:p>
    <w:p w14:paraId="5D357F2D"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(i) on each banking day if the Parties have at least 500 unclosed Transactions with the other; </w:t>
      </w:r>
    </w:p>
    <w:p w14:paraId="5D357F2E"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(ii) once per week </w:t>
      </w:r>
      <w:r>
        <w:rPr>
          <w:rFonts w:ascii="Arial" w:hAnsi="Arial" w:cs="Arial"/>
          <w:sz w:val="18"/>
          <w:szCs w:val="18"/>
        </w:rPr>
        <w:t>i</w:t>
      </w:r>
      <w:r w:rsidRPr="00F96DF4">
        <w:rPr>
          <w:rFonts w:ascii="Arial" w:hAnsi="Arial" w:cs="Arial"/>
          <w:sz w:val="18"/>
          <w:szCs w:val="18"/>
        </w:rPr>
        <w:t xml:space="preserve">f the Parties have at least 51 but maximum 499 unclosed Transactions with the other at any time during the week; </w:t>
      </w:r>
      <w:r>
        <w:rPr>
          <w:rFonts w:ascii="Arial" w:hAnsi="Arial" w:cs="Arial"/>
          <w:sz w:val="18"/>
          <w:szCs w:val="18"/>
        </w:rPr>
        <w:t>or</w:t>
      </w:r>
    </w:p>
    <w:p w14:paraId="5D357F2F"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(iii) one per quarter if the Parties have maximum 50 unclosed Transactions with the other during the entire quarter.</w:t>
      </w:r>
    </w:p>
    <w:p w14:paraId="5D357F30" w14:textId="77777777" w:rsidR="00373FCF" w:rsidRPr="00F96DF4" w:rsidRDefault="00373FCF" w:rsidP="00373FCF">
      <w:pPr>
        <w:jc w:val="both"/>
        <w:rPr>
          <w:rFonts w:ascii="Arial" w:hAnsi="Arial" w:cs="Arial"/>
          <w:sz w:val="18"/>
          <w:szCs w:val="18"/>
        </w:rPr>
      </w:pPr>
    </w:p>
    <w:p w14:paraId="5D357F31"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(b) in the case of NFC Clients:</w:t>
      </w:r>
    </w:p>
    <w:p w14:paraId="5D357F32"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(i) one per quarter if the Parties have more than 100 unclosed Transactions with the other at any time during the quarter; </w:t>
      </w:r>
      <w:r>
        <w:rPr>
          <w:rFonts w:ascii="Arial" w:hAnsi="Arial" w:cs="Arial"/>
          <w:sz w:val="18"/>
          <w:szCs w:val="18"/>
        </w:rPr>
        <w:t>or</w:t>
      </w:r>
    </w:p>
    <w:p w14:paraId="5D357F33"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(i</w:t>
      </w:r>
      <w:r>
        <w:rPr>
          <w:rFonts w:ascii="Arial" w:hAnsi="Arial" w:cs="Arial"/>
          <w:sz w:val="18"/>
          <w:szCs w:val="18"/>
        </w:rPr>
        <w:t>i</w:t>
      </w:r>
      <w:r w:rsidRPr="00F96DF4">
        <w:rPr>
          <w:rFonts w:ascii="Arial" w:hAnsi="Arial" w:cs="Arial"/>
          <w:sz w:val="18"/>
          <w:szCs w:val="18"/>
        </w:rPr>
        <w:t>) once a year if the Parties have maximum 100 unclosed Transactions with the other.</w:t>
      </w:r>
    </w:p>
    <w:p w14:paraId="5D357F34" w14:textId="77777777" w:rsidR="00373FCF" w:rsidRPr="00F96DF4" w:rsidRDefault="00373FCF" w:rsidP="00373FCF">
      <w:pPr>
        <w:jc w:val="both"/>
        <w:rPr>
          <w:rFonts w:ascii="Arial" w:hAnsi="Arial" w:cs="Arial"/>
          <w:sz w:val="18"/>
          <w:szCs w:val="18"/>
        </w:rPr>
      </w:pPr>
    </w:p>
    <w:p w14:paraId="5D357F35" w14:textId="77777777" w:rsidR="00373FCF" w:rsidRDefault="00373FCF" w:rsidP="00373FCF">
      <w:pPr>
        <w:jc w:val="both"/>
        <w:rPr>
          <w:rFonts w:ascii="Arial" w:hAnsi="Arial" w:cs="Arial"/>
          <w:sz w:val="18"/>
          <w:szCs w:val="18"/>
        </w:rPr>
      </w:pPr>
      <w:r w:rsidRPr="00F96DF4">
        <w:rPr>
          <w:rFonts w:ascii="Arial" w:hAnsi="Arial" w:cs="Arial"/>
          <w:sz w:val="18"/>
          <w:szCs w:val="18"/>
        </w:rPr>
        <w:t xml:space="preserve">For the avoidance of doubt, the Parties agree that </w:t>
      </w:r>
      <w:r>
        <w:rPr>
          <w:rFonts w:ascii="Arial" w:hAnsi="Arial" w:cs="Arial"/>
          <w:sz w:val="18"/>
          <w:szCs w:val="18"/>
        </w:rPr>
        <w:t>at</w:t>
      </w:r>
      <w:r w:rsidRPr="00F96DF4">
        <w:rPr>
          <w:rFonts w:ascii="Arial" w:hAnsi="Arial" w:cs="Arial"/>
          <w:sz w:val="18"/>
          <w:szCs w:val="18"/>
        </w:rPr>
        <w:t xml:space="preserve"> the times specified above, the Portfolio Data will be sent at the times determined on the basis of the Client’s statement defined in Section 2.1.2 above and </w:t>
      </w:r>
      <w:r>
        <w:rPr>
          <w:rFonts w:ascii="Arial" w:hAnsi="Arial" w:cs="Arial"/>
          <w:sz w:val="18"/>
          <w:szCs w:val="18"/>
        </w:rPr>
        <w:t xml:space="preserve">in accordance with </w:t>
      </w:r>
      <w:r w:rsidRPr="00F96DF4">
        <w:rPr>
          <w:rFonts w:ascii="Arial" w:hAnsi="Arial" w:cs="Arial"/>
          <w:sz w:val="18"/>
          <w:szCs w:val="18"/>
        </w:rPr>
        <w:t xml:space="preserve">the number of Transactions recorded in the Bank’s own system. </w:t>
      </w:r>
    </w:p>
    <w:p w14:paraId="5D357F36" w14:textId="77777777" w:rsidR="00373FCF" w:rsidRDefault="00373FCF" w:rsidP="00373FCF">
      <w:pPr>
        <w:jc w:val="both"/>
        <w:rPr>
          <w:rFonts w:ascii="Arial" w:hAnsi="Arial" w:cs="Arial"/>
          <w:sz w:val="18"/>
          <w:szCs w:val="18"/>
        </w:rPr>
      </w:pPr>
    </w:p>
    <w:p w14:paraId="5D357F37" w14:textId="77777777" w:rsidR="00373FCF" w:rsidRPr="00F96DF4" w:rsidRDefault="00373FCF" w:rsidP="00373FCF">
      <w:pPr>
        <w:jc w:val="both"/>
        <w:rPr>
          <w:rFonts w:ascii="Arial" w:hAnsi="Arial" w:cs="Arial"/>
          <w:sz w:val="18"/>
          <w:szCs w:val="18"/>
        </w:rPr>
      </w:pPr>
      <w:r w:rsidRPr="00C50157">
        <w:rPr>
          <w:rFonts w:ascii="Arial" w:hAnsi="Arial" w:cs="Arial"/>
          <w:sz w:val="18"/>
          <w:szCs w:val="18"/>
        </w:rPr>
        <w:t>If the Bank believes, acting reasonably and in good faith, that the Parties are required to perform portfolio reconciliation at a greater or lesser frequency than that being used by the Parties at such time, it will notify the Client of such in writing, providing evidence on request. From the date such notice is effectively delivered, such greater or lesser frequency will apply and the first following Data Determination Day will be the date indicated in that notice or any other date agreed between the parties.</w:t>
      </w:r>
    </w:p>
    <w:p w14:paraId="5D357F38" w14:textId="77777777" w:rsidR="00373FCF" w:rsidRPr="00F96DF4" w:rsidRDefault="00373FCF" w:rsidP="00373FCF">
      <w:pPr>
        <w:jc w:val="both"/>
        <w:rPr>
          <w:rFonts w:ascii="Arial" w:hAnsi="Arial" w:cs="Arial"/>
          <w:sz w:val="18"/>
          <w:szCs w:val="18"/>
        </w:rPr>
      </w:pPr>
    </w:p>
    <w:p w14:paraId="5D357F39"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2.2.4. The Client agrees to check without delay whether the Portfolio Data received from the Bank match the data of the Client’s own systems</w:t>
      </w:r>
      <w:r w:rsidRPr="00B25F2A">
        <w:rPr>
          <w:rFonts w:ascii="Arial" w:hAnsi="Arial" w:cs="Arial"/>
          <w:sz w:val="18"/>
          <w:szCs w:val="18"/>
        </w:rPr>
        <w:t xml:space="preserve"> in order to identify promptly any misunderstandings </w:t>
      </w:r>
      <w:r>
        <w:rPr>
          <w:rFonts w:ascii="Arial" w:hAnsi="Arial" w:cs="Arial"/>
          <w:sz w:val="18"/>
          <w:szCs w:val="18"/>
        </w:rPr>
        <w:t>related to such Portfolio Data</w:t>
      </w:r>
      <w:r w:rsidRPr="00F96DF4">
        <w:rPr>
          <w:rFonts w:ascii="Arial" w:hAnsi="Arial" w:cs="Arial"/>
          <w:sz w:val="18"/>
          <w:szCs w:val="18"/>
        </w:rPr>
        <w:t xml:space="preserve">. If the Client identifies any </w:t>
      </w:r>
      <w:r w:rsidRPr="00B25F2A">
        <w:rPr>
          <w:rFonts w:ascii="Arial" w:hAnsi="Arial" w:cs="Arial"/>
          <w:sz w:val="18"/>
          <w:szCs w:val="18"/>
        </w:rPr>
        <w:t>discrepancies</w:t>
      </w:r>
      <w:r w:rsidRPr="00F96DF4">
        <w:rPr>
          <w:rFonts w:ascii="Arial" w:hAnsi="Arial" w:cs="Arial"/>
          <w:sz w:val="18"/>
          <w:szCs w:val="18"/>
        </w:rPr>
        <w:t xml:space="preserve"> between the Portfolio Data and the Client’s own data</w:t>
      </w:r>
      <w:r>
        <w:rPr>
          <w:rFonts w:ascii="Arial" w:hAnsi="Arial" w:cs="Arial"/>
          <w:sz w:val="18"/>
          <w:szCs w:val="18"/>
        </w:rPr>
        <w:t xml:space="preserve"> (which the Client</w:t>
      </w:r>
      <w:r w:rsidRPr="00B25F2A">
        <w:rPr>
          <w:rFonts w:ascii="Arial" w:hAnsi="Arial" w:cs="Arial"/>
          <w:sz w:val="18"/>
          <w:szCs w:val="18"/>
        </w:rPr>
        <w:t xml:space="preserve"> determines, acting reasonably and in good faith, </w:t>
      </w:r>
      <w:r>
        <w:rPr>
          <w:rFonts w:ascii="Arial" w:hAnsi="Arial" w:cs="Arial"/>
          <w:sz w:val="18"/>
          <w:szCs w:val="18"/>
        </w:rPr>
        <w:t>to be</w:t>
      </w:r>
      <w:r w:rsidRPr="00B25F2A">
        <w:rPr>
          <w:rFonts w:ascii="Arial" w:hAnsi="Arial" w:cs="Arial"/>
          <w:sz w:val="18"/>
          <w:szCs w:val="18"/>
        </w:rPr>
        <w:t xml:space="preserve"> material to the rights and obligations of the </w:t>
      </w:r>
      <w:r>
        <w:rPr>
          <w:rFonts w:ascii="Arial" w:hAnsi="Arial" w:cs="Arial"/>
          <w:sz w:val="18"/>
          <w:szCs w:val="18"/>
        </w:rPr>
        <w:t>P</w:t>
      </w:r>
      <w:r w:rsidRPr="00B25F2A">
        <w:rPr>
          <w:rFonts w:ascii="Arial" w:hAnsi="Arial" w:cs="Arial"/>
          <w:sz w:val="18"/>
          <w:szCs w:val="18"/>
        </w:rPr>
        <w:t>arties in respect of one or more Transaction(s)</w:t>
      </w:r>
      <w:r>
        <w:rPr>
          <w:rFonts w:ascii="Arial" w:hAnsi="Arial" w:cs="Arial"/>
          <w:sz w:val="18"/>
          <w:szCs w:val="18"/>
        </w:rPr>
        <w:t>)</w:t>
      </w:r>
      <w:r w:rsidRPr="00F96DF4">
        <w:rPr>
          <w:rFonts w:ascii="Arial" w:hAnsi="Arial" w:cs="Arial"/>
          <w:sz w:val="18"/>
          <w:szCs w:val="18"/>
        </w:rPr>
        <w:t xml:space="preserve">, the Client will notify the Bank of the </w:t>
      </w:r>
      <w:r>
        <w:rPr>
          <w:rFonts w:ascii="Arial" w:hAnsi="Arial" w:cs="Arial"/>
          <w:sz w:val="18"/>
          <w:szCs w:val="18"/>
        </w:rPr>
        <w:t>discrepancy</w:t>
      </w:r>
      <w:r w:rsidRPr="00F96DF4">
        <w:rPr>
          <w:rFonts w:ascii="Arial" w:hAnsi="Arial" w:cs="Arial"/>
          <w:sz w:val="18"/>
          <w:szCs w:val="18"/>
        </w:rPr>
        <w:t xml:space="preserve"> within 10 banking days from the receipt of the Portfolio Data in the same form the Bank has sent the Portfolio Data in (e-mail or letter) by specifying the </w:t>
      </w:r>
      <w:r w:rsidRPr="00B25F2A">
        <w:rPr>
          <w:rFonts w:ascii="Arial" w:hAnsi="Arial" w:cs="Arial"/>
          <w:sz w:val="18"/>
          <w:szCs w:val="18"/>
        </w:rPr>
        <w:t>discrepancy</w:t>
      </w:r>
      <w:r w:rsidRPr="00F96DF4">
        <w:rPr>
          <w:rFonts w:ascii="Arial" w:hAnsi="Arial" w:cs="Arial"/>
          <w:sz w:val="18"/>
          <w:szCs w:val="18"/>
        </w:rPr>
        <w:t xml:space="preserve"> identified (hereinafter: “Disputed Transaction”)</w:t>
      </w:r>
      <w:r w:rsidRPr="00B25F2A">
        <w:t xml:space="preserve"> </w:t>
      </w:r>
      <w:r w:rsidRPr="00B25F2A">
        <w:rPr>
          <w:rFonts w:ascii="Arial" w:hAnsi="Arial" w:cs="Arial"/>
          <w:sz w:val="18"/>
          <w:szCs w:val="18"/>
        </w:rPr>
        <w:t xml:space="preserve">and the Parties will consult with each other in an attempt to resolve such discrepancies </w:t>
      </w:r>
      <w:r>
        <w:rPr>
          <w:rFonts w:ascii="Arial" w:hAnsi="Arial" w:cs="Arial"/>
          <w:sz w:val="18"/>
          <w:szCs w:val="18"/>
        </w:rPr>
        <w:t xml:space="preserve">according to Section 3.1.1 below </w:t>
      </w:r>
      <w:r w:rsidRPr="00B25F2A">
        <w:rPr>
          <w:rFonts w:ascii="Arial" w:hAnsi="Arial" w:cs="Arial"/>
          <w:sz w:val="18"/>
          <w:szCs w:val="18"/>
        </w:rPr>
        <w:t>for so long as such discrepancies remain outstanding, using, without limitation, any applicable updated reconciliation data produced during the period in which such discrepancy remains outstanding</w:t>
      </w:r>
      <w:r w:rsidRPr="00F96DF4">
        <w:rPr>
          <w:rFonts w:ascii="Arial" w:hAnsi="Arial" w:cs="Arial"/>
          <w:sz w:val="18"/>
          <w:szCs w:val="18"/>
        </w:rPr>
        <w:t xml:space="preserve">. If the Bank does not receive a notification within the deadline specified above, the portfolio reconciliation will be considered completed and the Portfolio Data will be considered accepted by the Client. </w:t>
      </w:r>
    </w:p>
    <w:p w14:paraId="5D357F3A" w14:textId="77777777" w:rsidR="00373FCF" w:rsidRPr="00F96DF4" w:rsidRDefault="00373FCF" w:rsidP="00373FCF">
      <w:pPr>
        <w:jc w:val="both"/>
        <w:rPr>
          <w:rFonts w:ascii="Arial" w:hAnsi="Arial" w:cs="Arial"/>
          <w:sz w:val="18"/>
          <w:szCs w:val="18"/>
        </w:rPr>
      </w:pPr>
    </w:p>
    <w:p w14:paraId="5D357F3B" w14:textId="755E3DC1"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2.2.5. The Parties agree that the portfolio reconciliation may be carried out by any qualified third party engaged by either Party. The Parties acknowledge </w:t>
      </w:r>
      <w:r>
        <w:rPr>
          <w:rFonts w:ascii="Arial" w:hAnsi="Arial" w:cs="Arial"/>
          <w:sz w:val="18"/>
          <w:szCs w:val="18"/>
        </w:rPr>
        <w:t xml:space="preserve">and agree </w:t>
      </w:r>
      <w:r w:rsidRPr="00F96DF4">
        <w:rPr>
          <w:rFonts w:ascii="Arial" w:hAnsi="Arial" w:cs="Arial"/>
          <w:sz w:val="18"/>
          <w:szCs w:val="18"/>
        </w:rPr>
        <w:t>that the Bank fulfills its obligations stated in this Annex through an outsourcing partner, UniCredit Bank Austria AG (</w:t>
      </w:r>
      <w:r w:rsidR="00732244" w:rsidRPr="007D58A0">
        <w:rPr>
          <w:rFonts w:ascii="Arial" w:hAnsi="Arial" w:cs="Arial"/>
          <w:sz w:val="18"/>
          <w:szCs w:val="18"/>
          <w:lang w:val="hu-HU"/>
        </w:rPr>
        <w:t>Rothschildplatz 1</w:t>
      </w:r>
      <w:r w:rsidR="00732244" w:rsidRPr="004B2E72">
        <w:rPr>
          <w:rFonts w:ascii="Arial" w:hAnsi="Arial" w:cs="Arial"/>
          <w:sz w:val="18"/>
          <w:szCs w:val="18"/>
          <w:lang w:val="hu-HU"/>
        </w:rPr>
        <w:t>,</w:t>
      </w:r>
      <w:r w:rsidR="00732244">
        <w:rPr>
          <w:rFonts w:ascii="Arial" w:hAnsi="Arial" w:cs="Arial"/>
          <w:sz w:val="18"/>
          <w:szCs w:val="18"/>
          <w:lang w:val="hu-HU"/>
        </w:rPr>
        <w:t xml:space="preserve"> 1020 </w:t>
      </w:r>
      <w:r w:rsidRPr="00F96DF4">
        <w:rPr>
          <w:rFonts w:ascii="Arial" w:hAnsi="Arial" w:cs="Arial"/>
          <w:sz w:val="18"/>
          <w:szCs w:val="18"/>
        </w:rPr>
        <w:t xml:space="preserve"> Vienna, Austria). </w:t>
      </w:r>
    </w:p>
    <w:p w14:paraId="71AB0CD8" w14:textId="77777777" w:rsidR="00732244" w:rsidRPr="00DD2171" w:rsidRDefault="00732244" w:rsidP="00373FCF">
      <w:pPr>
        <w:jc w:val="both"/>
        <w:rPr>
          <w:rFonts w:ascii="Arial" w:hAnsi="Arial" w:cs="Arial"/>
          <w:sz w:val="18"/>
          <w:szCs w:val="18"/>
          <w:lang w:val="hu-HU"/>
        </w:rPr>
      </w:pPr>
    </w:p>
    <w:p w14:paraId="5D357F3D" w14:textId="77777777" w:rsidR="00373FCF" w:rsidRPr="00DD2171" w:rsidRDefault="00373FCF" w:rsidP="00373FCF">
      <w:pPr>
        <w:jc w:val="both"/>
        <w:rPr>
          <w:rFonts w:ascii="Arial" w:hAnsi="Arial" w:cs="Arial"/>
          <w:sz w:val="18"/>
          <w:szCs w:val="18"/>
          <w:lang w:val="hu-HU"/>
        </w:rPr>
      </w:pPr>
    </w:p>
    <w:p w14:paraId="5D357F3E"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3.</w:t>
      </w:r>
      <w:r w:rsidRPr="00F96DF4">
        <w:rPr>
          <w:rFonts w:ascii="Arial" w:hAnsi="Arial" w:cs="Arial"/>
          <w:sz w:val="18"/>
          <w:szCs w:val="18"/>
        </w:rPr>
        <w:t xml:space="preserve"> </w:t>
      </w:r>
      <w:r w:rsidRPr="00F96DF4">
        <w:rPr>
          <w:rFonts w:ascii="Arial" w:hAnsi="Arial" w:cs="Arial"/>
          <w:b/>
          <w:bCs/>
          <w:sz w:val="18"/>
          <w:szCs w:val="18"/>
        </w:rPr>
        <w:t>DISPUTE RESOLUTION</w:t>
      </w:r>
    </w:p>
    <w:p w14:paraId="5D357F3F" w14:textId="77777777" w:rsidR="00373FCF" w:rsidRPr="00F96DF4" w:rsidRDefault="00373FCF" w:rsidP="00373FCF">
      <w:pPr>
        <w:jc w:val="both"/>
        <w:rPr>
          <w:rFonts w:ascii="Arial" w:hAnsi="Arial" w:cs="Arial"/>
          <w:sz w:val="18"/>
          <w:szCs w:val="18"/>
        </w:rPr>
      </w:pPr>
    </w:p>
    <w:p w14:paraId="5D357F40"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3.1.</w:t>
      </w:r>
      <w:r w:rsidRPr="00F96DF4">
        <w:rPr>
          <w:rFonts w:ascii="Arial" w:hAnsi="Arial" w:cs="Arial"/>
          <w:sz w:val="18"/>
          <w:szCs w:val="18"/>
        </w:rPr>
        <w:t xml:space="preserve"> </w:t>
      </w:r>
      <w:r w:rsidRPr="00F96DF4">
        <w:rPr>
          <w:rFonts w:ascii="Arial" w:hAnsi="Arial" w:cs="Arial"/>
          <w:b/>
          <w:bCs/>
          <w:sz w:val="18"/>
          <w:szCs w:val="18"/>
        </w:rPr>
        <w:t>Dispute resolution procedure</w:t>
      </w:r>
    </w:p>
    <w:p w14:paraId="5D357F41"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3.1.1. In the case of Disputed </w:t>
      </w:r>
      <w:r>
        <w:rPr>
          <w:rFonts w:ascii="Arial" w:hAnsi="Arial" w:cs="Arial"/>
          <w:sz w:val="18"/>
          <w:szCs w:val="18"/>
        </w:rPr>
        <w:t>Agreement</w:t>
      </w:r>
      <w:r w:rsidRPr="00F96DF4">
        <w:rPr>
          <w:rFonts w:ascii="Arial" w:hAnsi="Arial" w:cs="Arial"/>
          <w:sz w:val="18"/>
          <w:szCs w:val="18"/>
        </w:rPr>
        <w:t xml:space="preserve">s (which includes any dispute concerning the </w:t>
      </w:r>
      <w:r>
        <w:rPr>
          <w:rFonts w:ascii="Arial" w:hAnsi="Arial" w:cs="Arial"/>
          <w:sz w:val="18"/>
          <w:szCs w:val="18"/>
        </w:rPr>
        <w:t>Agreement</w:t>
      </w:r>
      <w:r w:rsidRPr="00F96DF4">
        <w:rPr>
          <w:rFonts w:ascii="Arial" w:hAnsi="Arial" w:cs="Arial"/>
          <w:sz w:val="18"/>
          <w:szCs w:val="18"/>
        </w:rPr>
        <w:t xml:space="preserve">s except for the complaint specified in the last paragraph of Section 2.2.7 of the </w:t>
      </w:r>
      <w:r>
        <w:rPr>
          <w:rFonts w:ascii="Arial" w:hAnsi="Arial" w:cs="Arial"/>
          <w:sz w:val="18"/>
          <w:szCs w:val="18"/>
        </w:rPr>
        <w:t>Master Agreement</w:t>
      </w:r>
      <w:r w:rsidRPr="00F96DF4">
        <w:rPr>
          <w:rFonts w:ascii="Arial" w:hAnsi="Arial" w:cs="Arial"/>
          <w:sz w:val="18"/>
          <w:szCs w:val="18"/>
        </w:rPr>
        <w:t xml:space="preserve">), to resolve the dispute, the Parties will conduct negotiations in good faith within five banking days from the day the Client’s notification about the Disputed Transaction is received by the Bank.  For this purpose, the Parties agree to cooperate with the other Party and will make available to the other Party all the information necessary for settling the dispute. </w:t>
      </w:r>
    </w:p>
    <w:p w14:paraId="5D357F42" w14:textId="77777777" w:rsidR="00373FCF" w:rsidRPr="00F96DF4" w:rsidRDefault="00373FCF" w:rsidP="00373FCF">
      <w:pPr>
        <w:jc w:val="both"/>
        <w:rPr>
          <w:rFonts w:ascii="Arial" w:hAnsi="Arial" w:cs="Arial"/>
          <w:sz w:val="18"/>
          <w:szCs w:val="18"/>
        </w:rPr>
      </w:pPr>
    </w:p>
    <w:p w14:paraId="5D357F43" w14:textId="3B74159E" w:rsidR="00373FCF" w:rsidRPr="00F96DF4" w:rsidRDefault="00373FCF" w:rsidP="00373FCF">
      <w:pPr>
        <w:jc w:val="both"/>
        <w:rPr>
          <w:rFonts w:ascii="Arial" w:hAnsi="Arial" w:cs="Arial"/>
          <w:sz w:val="18"/>
          <w:szCs w:val="18"/>
        </w:rPr>
      </w:pPr>
      <w:r w:rsidRPr="00F96DF4">
        <w:rPr>
          <w:rFonts w:ascii="Arial" w:hAnsi="Arial" w:cs="Arial"/>
          <w:sz w:val="18"/>
          <w:szCs w:val="18"/>
        </w:rPr>
        <w:t>3.1.2. If the attempt at resolving the dispute as regulated in Section 3.1.1 fails and the dispute</w:t>
      </w:r>
    </w:p>
    <w:p w14:paraId="5D357F44"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(a) is not related to the Disputed Transaction’s valuation, the issue of the Disputed Transaction must be resolved in accordance with the Parties’ internal dispute resolution rules </w:t>
      </w:r>
      <w:r>
        <w:rPr>
          <w:rFonts w:ascii="Arial" w:hAnsi="Arial" w:cs="Arial"/>
          <w:sz w:val="18"/>
          <w:szCs w:val="18"/>
        </w:rPr>
        <w:t xml:space="preserve">(including e.g. by way of </w:t>
      </w:r>
      <w:r w:rsidRPr="004C0E1C">
        <w:rPr>
          <w:rFonts w:ascii="Arial" w:hAnsi="Arial" w:cs="Arial"/>
          <w:sz w:val="18"/>
          <w:szCs w:val="18"/>
        </w:rPr>
        <w:t>refer</w:t>
      </w:r>
      <w:r>
        <w:rPr>
          <w:rFonts w:ascii="Arial" w:hAnsi="Arial" w:cs="Arial"/>
          <w:sz w:val="18"/>
          <w:szCs w:val="18"/>
        </w:rPr>
        <w:t xml:space="preserve">ring the </w:t>
      </w:r>
      <w:r w:rsidRPr="004C0E1C">
        <w:rPr>
          <w:rFonts w:ascii="Arial" w:hAnsi="Arial" w:cs="Arial"/>
          <w:sz w:val="18"/>
          <w:szCs w:val="18"/>
        </w:rPr>
        <w:t xml:space="preserve">issue of the Disputed Transaction internally to appropriately senior members of staff of </w:t>
      </w:r>
      <w:r>
        <w:rPr>
          <w:rFonts w:ascii="Arial" w:hAnsi="Arial" w:cs="Arial"/>
          <w:sz w:val="18"/>
          <w:szCs w:val="18"/>
        </w:rPr>
        <w:t>each P</w:t>
      </w:r>
      <w:r w:rsidRPr="004C0E1C">
        <w:rPr>
          <w:rFonts w:ascii="Arial" w:hAnsi="Arial" w:cs="Arial"/>
          <w:sz w:val="18"/>
          <w:szCs w:val="18"/>
        </w:rPr>
        <w:t>arty</w:t>
      </w:r>
      <w:r>
        <w:rPr>
          <w:rFonts w:ascii="Arial" w:hAnsi="Arial" w:cs="Arial"/>
          <w:sz w:val="18"/>
          <w:szCs w:val="18"/>
        </w:rPr>
        <w:t>)</w:t>
      </w:r>
      <w:r w:rsidRPr="004C0E1C">
        <w:rPr>
          <w:rFonts w:ascii="Arial" w:hAnsi="Arial" w:cs="Arial"/>
          <w:sz w:val="18"/>
          <w:szCs w:val="18"/>
        </w:rPr>
        <w:t xml:space="preserve"> </w:t>
      </w:r>
      <w:r w:rsidRPr="00F96DF4">
        <w:rPr>
          <w:rFonts w:ascii="Arial" w:hAnsi="Arial" w:cs="Arial"/>
          <w:sz w:val="18"/>
          <w:szCs w:val="18"/>
        </w:rPr>
        <w:t xml:space="preserve">but this will not affect the Parties’ right to initiate the procedure specified in Section 5.1 of the </w:t>
      </w:r>
      <w:r>
        <w:rPr>
          <w:rFonts w:ascii="Arial" w:hAnsi="Arial" w:cs="Arial"/>
          <w:sz w:val="18"/>
          <w:szCs w:val="18"/>
        </w:rPr>
        <w:t>Master Agreement</w:t>
      </w:r>
      <w:r w:rsidRPr="00F96DF4">
        <w:rPr>
          <w:rFonts w:ascii="Arial" w:hAnsi="Arial" w:cs="Arial"/>
          <w:sz w:val="18"/>
          <w:szCs w:val="18"/>
        </w:rPr>
        <w:t>;</w:t>
      </w:r>
    </w:p>
    <w:p w14:paraId="5D357F45"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(b) is related to the valuation of the Disputed Transaction, the Disputed Transaction must be re-evaluated pursuant to Section 3.2 below.</w:t>
      </w:r>
    </w:p>
    <w:p w14:paraId="5D357F46"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 </w:t>
      </w:r>
    </w:p>
    <w:p w14:paraId="5D357F47"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3.1.3. The Parties agree that they will develop internal dispute resolution rules that will apply within their own organization, and they will identify, r</w:t>
      </w:r>
      <w:r>
        <w:rPr>
          <w:rFonts w:ascii="Arial" w:hAnsi="Arial" w:cs="Arial"/>
          <w:sz w:val="18"/>
          <w:szCs w:val="18"/>
        </w:rPr>
        <w:t>ecord</w:t>
      </w:r>
      <w:r w:rsidRPr="00F96DF4">
        <w:rPr>
          <w:rFonts w:ascii="Arial" w:hAnsi="Arial" w:cs="Arial"/>
          <w:sz w:val="18"/>
          <w:szCs w:val="18"/>
        </w:rPr>
        <w:t xml:space="preserve"> and </w:t>
      </w:r>
      <w:r>
        <w:rPr>
          <w:rFonts w:ascii="Arial" w:hAnsi="Arial" w:cs="Arial"/>
          <w:sz w:val="18"/>
          <w:szCs w:val="18"/>
        </w:rPr>
        <w:t>monitor</w:t>
      </w:r>
      <w:r w:rsidRPr="00F96DF4">
        <w:rPr>
          <w:rFonts w:ascii="Arial" w:hAnsi="Arial" w:cs="Arial"/>
          <w:sz w:val="18"/>
          <w:szCs w:val="18"/>
        </w:rPr>
        <w:t xml:space="preserve"> Transaction related disputes in accordance with these rules. In the course of registering disputes, the Parties will at least record </w:t>
      </w:r>
      <w:r>
        <w:rPr>
          <w:rFonts w:ascii="Arial" w:hAnsi="Arial" w:cs="Arial"/>
          <w:sz w:val="18"/>
          <w:szCs w:val="18"/>
        </w:rPr>
        <w:t xml:space="preserve">and monitor </w:t>
      </w:r>
      <w:r w:rsidRPr="00F96DF4">
        <w:rPr>
          <w:rFonts w:ascii="Arial" w:hAnsi="Arial" w:cs="Arial"/>
          <w:sz w:val="18"/>
          <w:szCs w:val="18"/>
        </w:rPr>
        <w:t xml:space="preserve">the length of the dispute’s unresolved status, the Parties and the disputed amount. </w:t>
      </w:r>
    </w:p>
    <w:p w14:paraId="04361151" w14:textId="77777777" w:rsidR="00186F57" w:rsidRPr="00DD2171" w:rsidRDefault="00186F57" w:rsidP="00373FCF">
      <w:pPr>
        <w:jc w:val="both"/>
        <w:rPr>
          <w:rFonts w:ascii="Arial" w:hAnsi="Arial" w:cs="Arial"/>
          <w:sz w:val="18"/>
          <w:szCs w:val="18"/>
          <w:lang w:val="hu-HU"/>
        </w:rPr>
      </w:pPr>
    </w:p>
    <w:p w14:paraId="5D357F49"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3.2.</w:t>
      </w:r>
      <w:r w:rsidRPr="00F96DF4">
        <w:rPr>
          <w:rFonts w:ascii="Arial" w:hAnsi="Arial" w:cs="Arial"/>
          <w:sz w:val="18"/>
          <w:szCs w:val="18"/>
        </w:rPr>
        <w:t xml:space="preserve"> </w:t>
      </w:r>
      <w:r w:rsidRPr="00F96DF4">
        <w:rPr>
          <w:rFonts w:ascii="Arial" w:hAnsi="Arial" w:cs="Arial"/>
          <w:b/>
          <w:bCs/>
          <w:sz w:val="18"/>
          <w:szCs w:val="18"/>
        </w:rPr>
        <w:t>Re-evaluation of Disputed Transactions</w:t>
      </w:r>
    </w:p>
    <w:p w14:paraId="5D357F4A"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lastRenderedPageBreak/>
        <w:t xml:space="preserve">3.2.1. If the dispute relates to the </w:t>
      </w:r>
      <w:r>
        <w:rPr>
          <w:rFonts w:ascii="Arial" w:hAnsi="Arial" w:cs="Arial"/>
          <w:sz w:val="18"/>
          <w:szCs w:val="18"/>
        </w:rPr>
        <w:t xml:space="preserve">valuation of the </w:t>
      </w:r>
      <w:r w:rsidRPr="00F96DF4">
        <w:rPr>
          <w:rFonts w:ascii="Arial" w:hAnsi="Arial" w:cs="Arial"/>
          <w:sz w:val="18"/>
          <w:szCs w:val="18"/>
        </w:rPr>
        <w:t xml:space="preserve">Disputed Transaction, the Client, in the notification sent to the Bank on the Disputed Transaction, will specify two reference banks that can provide a valuation concerning the given Disputed Transaction. On the sixth banking day following the receipt of the notification, the Bank will be required to request a valuation for the Disputed Transaction from the two reference banks selected by the Client and two additional reference banks selected by the Bank and specify a reasonable deadline. Based on the re-evaluation, the value of the Disputed Transaction will be equal to the arithmetic average of the valuations of the four banks (or two or three reference banks if only two or three give a valuation by the relevant deadline). The Bank will notify the Client without delay of the results of the re-valuation. </w:t>
      </w:r>
    </w:p>
    <w:p w14:paraId="5D357F4B" w14:textId="77777777" w:rsidR="00373FCF" w:rsidRPr="00F96DF4" w:rsidRDefault="00373FCF" w:rsidP="00373FCF">
      <w:pPr>
        <w:jc w:val="both"/>
        <w:rPr>
          <w:rFonts w:ascii="Arial" w:hAnsi="Arial" w:cs="Arial"/>
          <w:sz w:val="18"/>
          <w:szCs w:val="18"/>
        </w:rPr>
      </w:pPr>
    </w:p>
    <w:p w14:paraId="5D357F4C"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If only one or none of the reference banks gives a valuation within the specified deadline, the Parties agree that the issue of the Disputed Transaction must be resolved in accordance with the Parties’ internal dispute resolution rules but this will not affect the Parties’ right to initiate </w:t>
      </w:r>
      <w:r>
        <w:rPr>
          <w:rFonts w:ascii="Arial" w:hAnsi="Arial" w:cs="Arial"/>
          <w:sz w:val="18"/>
          <w:szCs w:val="18"/>
        </w:rPr>
        <w:t>any</w:t>
      </w:r>
      <w:r w:rsidRPr="00F96DF4">
        <w:rPr>
          <w:rFonts w:ascii="Arial" w:hAnsi="Arial" w:cs="Arial"/>
          <w:sz w:val="18"/>
          <w:szCs w:val="18"/>
        </w:rPr>
        <w:t xml:space="preserve"> procedure </w:t>
      </w:r>
      <w:r>
        <w:rPr>
          <w:rFonts w:ascii="Arial" w:hAnsi="Arial" w:cs="Arial"/>
          <w:sz w:val="18"/>
          <w:szCs w:val="18"/>
        </w:rPr>
        <w:t>available to the Parties</w:t>
      </w:r>
      <w:r w:rsidRPr="00F96DF4">
        <w:rPr>
          <w:rFonts w:ascii="Arial" w:hAnsi="Arial" w:cs="Arial"/>
          <w:sz w:val="18"/>
          <w:szCs w:val="18"/>
        </w:rPr>
        <w:t xml:space="preserve"> in</w:t>
      </w:r>
      <w:r>
        <w:rPr>
          <w:rFonts w:ascii="Arial" w:hAnsi="Arial" w:cs="Arial"/>
          <w:sz w:val="18"/>
          <w:szCs w:val="18"/>
        </w:rPr>
        <w:t xml:space="preserve"> accordance with</w:t>
      </w:r>
      <w:r w:rsidRPr="00F96DF4">
        <w:rPr>
          <w:rFonts w:ascii="Arial" w:hAnsi="Arial" w:cs="Arial"/>
          <w:sz w:val="18"/>
          <w:szCs w:val="18"/>
        </w:rPr>
        <w:t xml:space="preserve"> Section 5.1 of the </w:t>
      </w:r>
      <w:r>
        <w:rPr>
          <w:rFonts w:ascii="Arial" w:hAnsi="Arial" w:cs="Arial"/>
          <w:sz w:val="18"/>
          <w:szCs w:val="18"/>
        </w:rPr>
        <w:t>Master Agreement or any other contractual arrangement, by operation of law or otherwise</w:t>
      </w:r>
      <w:r w:rsidRPr="00F96DF4">
        <w:rPr>
          <w:rFonts w:ascii="Arial" w:hAnsi="Arial" w:cs="Arial"/>
          <w:sz w:val="18"/>
          <w:szCs w:val="18"/>
        </w:rPr>
        <w:t>.</w:t>
      </w:r>
      <w:r>
        <w:rPr>
          <w:rFonts w:ascii="Arial" w:hAnsi="Arial" w:cs="Arial"/>
          <w:sz w:val="18"/>
          <w:szCs w:val="18"/>
        </w:rPr>
        <w:t xml:space="preserve"> </w:t>
      </w:r>
      <w:r w:rsidRPr="0097578B">
        <w:rPr>
          <w:rFonts w:ascii="Arial" w:hAnsi="Arial" w:cs="Arial"/>
          <w:sz w:val="18"/>
          <w:szCs w:val="18"/>
        </w:rPr>
        <w:t xml:space="preserve">Action or inaction by a </w:t>
      </w:r>
      <w:r>
        <w:rPr>
          <w:rFonts w:ascii="Arial" w:hAnsi="Arial" w:cs="Arial"/>
          <w:sz w:val="18"/>
          <w:szCs w:val="18"/>
        </w:rPr>
        <w:t>P</w:t>
      </w:r>
      <w:r w:rsidRPr="0097578B">
        <w:rPr>
          <w:rFonts w:ascii="Arial" w:hAnsi="Arial" w:cs="Arial"/>
          <w:sz w:val="18"/>
          <w:szCs w:val="18"/>
        </w:rPr>
        <w:t xml:space="preserve">arty in respect of this </w:t>
      </w:r>
      <w:r>
        <w:rPr>
          <w:rFonts w:ascii="Arial" w:hAnsi="Arial" w:cs="Arial"/>
          <w:sz w:val="18"/>
          <w:szCs w:val="18"/>
        </w:rPr>
        <w:t>Annex</w:t>
      </w:r>
      <w:r w:rsidRPr="0097578B">
        <w:rPr>
          <w:rFonts w:ascii="Arial" w:hAnsi="Arial" w:cs="Arial"/>
          <w:sz w:val="18"/>
          <w:szCs w:val="18"/>
        </w:rPr>
        <w:t xml:space="preserve"> will not be presumed to operate as an exercise or waiver, in whole or part, of any right, power or privilege such </w:t>
      </w:r>
      <w:r>
        <w:rPr>
          <w:rFonts w:ascii="Arial" w:hAnsi="Arial" w:cs="Arial"/>
          <w:sz w:val="18"/>
          <w:szCs w:val="18"/>
        </w:rPr>
        <w:t>P</w:t>
      </w:r>
      <w:r w:rsidRPr="0097578B">
        <w:rPr>
          <w:rFonts w:ascii="Arial" w:hAnsi="Arial" w:cs="Arial"/>
          <w:sz w:val="18"/>
          <w:szCs w:val="18"/>
        </w:rPr>
        <w:t xml:space="preserve">arty may possess in respect of each other under Section 5.1 of the Master Agreement or other contractual agreement, by operation of law or otherwise. In particular, but without limitation, (a) any valuation in respect of one or more </w:t>
      </w:r>
      <w:r>
        <w:rPr>
          <w:rFonts w:ascii="Arial" w:hAnsi="Arial" w:cs="Arial"/>
          <w:sz w:val="18"/>
          <w:szCs w:val="18"/>
        </w:rPr>
        <w:t xml:space="preserve">Disputed </w:t>
      </w:r>
      <w:r w:rsidRPr="0097578B">
        <w:rPr>
          <w:rFonts w:ascii="Arial" w:hAnsi="Arial" w:cs="Arial"/>
          <w:sz w:val="18"/>
          <w:szCs w:val="18"/>
        </w:rPr>
        <w:t xml:space="preserve">Transactions for the purposes of this </w:t>
      </w:r>
      <w:r>
        <w:rPr>
          <w:rFonts w:ascii="Arial" w:hAnsi="Arial" w:cs="Arial"/>
          <w:sz w:val="18"/>
          <w:szCs w:val="18"/>
        </w:rPr>
        <w:t xml:space="preserve">Annex </w:t>
      </w:r>
      <w:r w:rsidRPr="0097578B">
        <w:rPr>
          <w:rFonts w:ascii="Arial" w:hAnsi="Arial" w:cs="Arial"/>
          <w:sz w:val="18"/>
          <w:szCs w:val="18"/>
        </w:rPr>
        <w:t xml:space="preserve">will be without prejudice to any other valuation with respect to such </w:t>
      </w:r>
      <w:r>
        <w:rPr>
          <w:rFonts w:ascii="Arial" w:hAnsi="Arial" w:cs="Arial"/>
          <w:sz w:val="18"/>
          <w:szCs w:val="18"/>
        </w:rPr>
        <w:t xml:space="preserve">Disputed </w:t>
      </w:r>
      <w:r w:rsidRPr="0097578B">
        <w:rPr>
          <w:rFonts w:ascii="Arial" w:hAnsi="Arial" w:cs="Arial"/>
          <w:sz w:val="18"/>
          <w:szCs w:val="18"/>
        </w:rPr>
        <w:t xml:space="preserve">Transaction(s) made for collateral, close out, dispute or other purpose; </w:t>
      </w:r>
      <w:r>
        <w:rPr>
          <w:rFonts w:ascii="Arial" w:hAnsi="Arial" w:cs="Arial"/>
          <w:sz w:val="18"/>
          <w:szCs w:val="18"/>
        </w:rPr>
        <w:t xml:space="preserve">and </w:t>
      </w:r>
      <w:r w:rsidRPr="0097578B">
        <w:rPr>
          <w:rFonts w:ascii="Arial" w:hAnsi="Arial" w:cs="Arial"/>
          <w:sz w:val="18"/>
          <w:szCs w:val="18"/>
        </w:rPr>
        <w:t xml:space="preserve">(b) nothing in this </w:t>
      </w:r>
      <w:r>
        <w:rPr>
          <w:rFonts w:ascii="Arial" w:hAnsi="Arial" w:cs="Arial"/>
          <w:sz w:val="18"/>
          <w:szCs w:val="18"/>
        </w:rPr>
        <w:t xml:space="preserve">Annex </w:t>
      </w:r>
      <w:r w:rsidRPr="0097578B">
        <w:rPr>
          <w:rFonts w:ascii="Arial" w:hAnsi="Arial" w:cs="Arial"/>
          <w:sz w:val="18"/>
          <w:szCs w:val="18"/>
        </w:rPr>
        <w:t xml:space="preserve">limits the rights of the </w:t>
      </w:r>
      <w:r>
        <w:rPr>
          <w:rFonts w:ascii="Arial" w:hAnsi="Arial" w:cs="Arial"/>
          <w:sz w:val="18"/>
          <w:szCs w:val="18"/>
        </w:rPr>
        <w:t>P</w:t>
      </w:r>
      <w:r w:rsidRPr="0097578B">
        <w:rPr>
          <w:rFonts w:ascii="Arial" w:hAnsi="Arial" w:cs="Arial"/>
          <w:sz w:val="18"/>
          <w:szCs w:val="18"/>
        </w:rPr>
        <w:t>arties to commence or continue a</w:t>
      </w:r>
      <w:r>
        <w:rPr>
          <w:rFonts w:ascii="Arial" w:hAnsi="Arial" w:cs="Arial"/>
          <w:sz w:val="18"/>
          <w:szCs w:val="18"/>
        </w:rPr>
        <w:t xml:space="preserve"> procedure specified in </w:t>
      </w:r>
      <w:r w:rsidRPr="00C420EF">
        <w:rPr>
          <w:rFonts w:ascii="Arial" w:hAnsi="Arial" w:cs="Arial"/>
          <w:sz w:val="18"/>
          <w:szCs w:val="18"/>
        </w:rPr>
        <w:t>Section 5.1 of the Master Agreement</w:t>
      </w:r>
      <w:r w:rsidRPr="0097578B">
        <w:rPr>
          <w:rFonts w:ascii="Arial" w:hAnsi="Arial" w:cs="Arial"/>
          <w:sz w:val="18"/>
          <w:szCs w:val="18"/>
        </w:rPr>
        <w:t xml:space="preserve"> or otherwise to pursue any dispute resolutio</w:t>
      </w:r>
      <w:r>
        <w:rPr>
          <w:rFonts w:ascii="Arial" w:hAnsi="Arial" w:cs="Arial"/>
          <w:sz w:val="18"/>
          <w:szCs w:val="18"/>
        </w:rPr>
        <w:t>n process in respect of any</w:t>
      </w:r>
      <w:r w:rsidRPr="0097578B">
        <w:rPr>
          <w:rFonts w:ascii="Arial" w:hAnsi="Arial" w:cs="Arial"/>
          <w:sz w:val="18"/>
          <w:szCs w:val="18"/>
        </w:rPr>
        <w:t xml:space="preserve"> issue or discrepancy</w:t>
      </w:r>
      <w:r>
        <w:rPr>
          <w:rFonts w:ascii="Arial" w:hAnsi="Arial" w:cs="Arial"/>
          <w:sz w:val="18"/>
          <w:szCs w:val="18"/>
        </w:rPr>
        <w:t xml:space="preserve"> related to the Disputed Transactions</w:t>
      </w:r>
      <w:r w:rsidRPr="0097578B">
        <w:rPr>
          <w:rFonts w:ascii="Arial" w:hAnsi="Arial" w:cs="Arial"/>
          <w:sz w:val="18"/>
          <w:szCs w:val="18"/>
        </w:rPr>
        <w:t>.</w:t>
      </w:r>
    </w:p>
    <w:p w14:paraId="5D357F4D" w14:textId="77777777" w:rsidR="00373FCF" w:rsidRPr="00F96DF4" w:rsidRDefault="00373FCF" w:rsidP="00373FCF">
      <w:pPr>
        <w:jc w:val="both"/>
        <w:rPr>
          <w:rFonts w:ascii="Arial" w:hAnsi="Arial" w:cs="Arial"/>
          <w:sz w:val="18"/>
          <w:szCs w:val="18"/>
        </w:rPr>
      </w:pPr>
    </w:p>
    <w:p w14:paraId="5D357F4E"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3.2.2. The cost of the valuations given by reference banks for the Disputed Transaction will be borne by the Party selecting the given reference bank. </w:t>
      </w:r>
    </w:p>
    <w:p w14:paraId="7757B53F" w14:textId="77777777" w:rsidR="00186F57" w:rsidRDefault="00186F57" w:rsidP="00373FCF">
      <w:pPr>
        <w:jc w:val="both"/>
        <w:rPr>
          <w:rFonts w:ascii="Arial" w:hAnsi="Arial" w:cs="Arial"/>
          <w:sz w:val="18"/>
          <w:szCs w:val="18"/>
          <w:lang w:val="hu-HU"/>
        </w:rPr>
      </w:pPr>
    </w:p>
    <w:p w14:paraId="63A39BE7" w14:textId="77777777" w:rsidR="00186F57" w:rsidRPr="00DD2171" w:rsidRDefault="00186F57" w:rsidP="00373FCF">
      <w:pPr>
        <w:jc w:val="both"/>
        <w:rPr>
          <w:rFonts w:ascii="Arial" w:hAnsi="Arial" w:cs="Arial"/>
          <w:sz w:val="18"/>
          <w:szCs w:val="18"/>
          <w:lang w:val="hu-HU"/>
        </w:rPr>
      </w:pPr>
    </w:p>
    <w:p w14:paraId="5D357F50"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4.</w:t>
      </w:r>
      <w:r w:rsidRPr="00F96DF4">
        <w:rPr>
          <w:rFonts w:ascii="Arial" w:hAnsi="Arial" w:cs="Arial"/>
          <w:sz w:val="18"/>
          <w:szCs w:val="18"/>
        </w:rPr>
        <w:t xml:space="preserve"> </w:t>
      </w:r>
      <w:r w:rsidRPr="00F96DF4">
        <w:rPr>
          <w:rFonts w:ascii="Arial" w:hAnsi="Arial" w:cs="Arial"/>
          <w:b/>
          <w:bCs/>
          <w:sz w:val="18"/>
          <w:szCs w:val="18"/>
        </w:rPr>
        <w:t>PROVISIONS REGULATING THE REPORTING OBLIGATION</w:t>
      </w:r>
    </w:p>
    <w:p w14:paraId="5D357F51" w14:textId="77777777" w:rsidR="00373FCF" w:rsidRPr="00F96DF4" w:rsidRDefault="00373FCF" w:rsidP="00373FCF">
      <w:pPr>
        <w:jc w:val="both"/>
        <w:rPr>
          <w:rFonts w:ascii="Arial" w:hAnsi="Arial" w:cs="Arial"/>
          <w:b/>
          <w:sz w:val="18"/>
          <w:szCs w:val="18"/>
        </w:rPr>
      </w:pPr>
    </w:p>
    <w:p w14:paraId="5D357F52"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4.1.</w:t>
      </w:r>
      <w:r w:rsidRPr="00F96DF4">
        <w:rPr>
          <w:rFonts w:ascii="Arial" w:hAnsi="Arial" w:cs="Arial"/>
          <w:sz w:val="18"/>
          <w:szCs w:val="18"/>
        </w:rPr>
        <w:t xml:space="preserve"> </w:t>
      </w:r>
      <w:r w:rsidRPr="00F96DF4">
        <w:rPr>
          <w:rFonts w:ascii="Arial" w:hAnsi="Arial" w:cs="Arial"/>
          <w:b/>
          <w:bCs/>
          <w:sz w:val="18"/>
          <w:szCs w:val="18"/>
        </w:rPr>
        <w:t>Reporting obligation</w:t>
      </w:r>
    </w:p>
    <w:p w14:paraId="5D357F53" w14:textId="674EAA5E" w:rsidR="00373FCF" w:rsidRPr="00F96DF4" w:rsidRDefault="00373FCF" w:rsidP="00373FCF">
      <w:pPr>
        <w:jc w:val="both"/>
        <w:rPr>
          <w:rFonts w:ascii="Arial" w:hAnsi="Arial" w:cs="Arial"/>
          <w:sz w:val="18"/>
          <w:szCs w:val="18"/>
        </w:rPr>
      </w:pPr>
      <w:r w:rsidRPr="00F96DF4">
        <w:rPr>
          <w:rFonts w:ascii="Arial" w:hAnsi="Arial" w:cs="Arial"/>
          <w:sz w:val="18"/>
          <w:szCs w:val="18"/>
        </w:rPr>
        <w:t>4.1.1. In accordance with the rules of the EMIR which includes but is not limited to the EMIR Regulation</w:t>
      </w:r>
      <w:r w:rsidR="00186F57">
        <w:rPr>
          <w:rFonts w:ascii="Arial" w:hAnsi="Arial" w:cs="Arial"/>
          <w:sz w:val="18"/>
          <w:szCs w:val="18"/>
        </w:rPr>
        <w:t xml:space="preserve"> (as amended</w:t>
      </w:r>
      <w:r w:rsidR="00DD6ED9">
        <w:rPr>
          <w:rFonts w:ascii="Arial" w:hAnsi="Arial" w:cs="Arial"/>
          <w:sz w:val="18"/>
          <w:szCs w:val="18"/>
        </w:rPr>
        <w:t xml:space="preserve"> in particular</w:t>
      </w:r>
      <w:r w:rsidR="00186F57">
        <w:rPr>
          <w:rFonts w:ascii="Arial" w:hAnsi="Arial" w:cs="Arial"/>
          <w:sz w:val="18"/>
          <w:szCs w:val="18"/>
        </w:rPr>
        <w:t xml:space="preserve"> by Regulation (EU) 2019/834 of the European Parliament and of the Council)</w:t>
      </w:r>
      <w:r w:rsidRPr="00F96DF4">
        <w:rPr>
          <w:rFonts w:ascii="Arial" w:hAnsi="Arial" w:cs="Arial"/>
          <w:sz w:val="18"/>
          <w:szCs w:val="18"/>
        </w:rPr>
        <w:t>, Commission Delegated Regulation (EU) No. 1</w:t>
      </w:r>
      <w:r w:rsidR="00893F40">
        <w:rPr>
          <w:rFonts w:ascii="Arial" w:hAnsi="Arial" w:cs="Arial"/>
          <w:sz w:val="18"/>
          <w:szCs w:val="18"/>
        </w:rPr>
        <w:t>855</w:t>
      </w:r>
      <w:r w:rsidRPr="00F96DF4">
        <w:rPr>
          <w:rFonts w:ascii="Arial" w:hAnsi="Arial" w:cs="Arial"/>
          <w:sz w:val="18"/>
          <w:szCs w:val="18"/>
        </w:rPr>
        <w:t>/20</w:t>
      </w:r>
      <w:r w:rsidR="00893F40">
        <w:rPr>
          <w:rFonts w:ascii="Arial" w:hAnsi="Arial" w:cs="Arial"/>
          <w:sz w:val="18"/>
          <w:szCs w:val="18"/>
        </w:rPr>
        <w:t>22</w:t>
      </w:r>
      <w:r w:rsidRPr="00F96DF4">
        <w:rPr>
          <w:rFonts w:ascii="Arial" w:hAnsi="Arial" w:cs="Arial"/>
          <w:sz w:val="18"/>
          <w:szCs w:val="18"/>
        </w:rPr>
        <w:t xml:space="preserve"> (hereinafter: Delegated Regulation) and Commission Implementing Regulation (EU) No. 1</w:t>
      </w:r>
      <w:r w:rsidR="00893F40">
        <w:rPr>
          <w:rFonts w:ascii="Arial" w:hAnsi="Arial" w:cs="Arial"/>
          <w:sz w:val="18"/>
          <w:szCs w:val="18"/>
        </w:rPr>
        <w:t>860</w:t>
      </w:r>
      <w:r w:rsidRPr="00F96DF4">
        <w:rPr>
          <w:rFonts w:ascii="Arial" w:hAnsi="Arial" w:cs="Arial"/>
          <w:sz w:val="18"/>
          <w:szCs w:val="18"/>
        </w:rPr>
        <w:t>/20</w:t>
      </w:r>
      <w:r w:rsidR="00893F40">
        <w:rPr>
          <w:rFonts w:ascii="Arial" w:hAnsi="Arial" w:cs="Arial"/>
          <w:sz w:val="18"/>
          <w:szCs w:val="18"/>
        </w:rPr>
        <w:t>2</w:t>
      </w:r>
      <w:r w:rsidRPr="00F96DF4">
        <w:rPr>
          <w:rFonts w:ascii="Arial" w:hAnsi="Arial" w:cs="Arial"/>
          <w:sz w:val="18"/>
          <w:szCs w:val="18"/>
        </w:rPr>
        <w:t xml:space="preserve">2 (hereinafter: Implementing Regulation) as effective at all times, the Parties are required to report certain data concerning the Transactions they conclude to a trade repository either registered under Article 55 or recognized under Article 77 of the EMIR Regulation (hereinafter: Trade Repository) and, if certain conditions are met, to the European Securities and Markets Authority (hereinafter: ESMA). </w:t>
      </w:r>
    </w:p>
    <w:p w14:paraId="5D357F54" w14:textId="77777777" w:rsidR="00373FCF" w:rsidRPr="00F96DF4" w:rsidRDefault="00373FCF" w:rsidP="00373FCF">
      <w:pPr>
        <w:jc w:val="both"/>
        <w:rPr>
          <w:rFonts w:ascii="Arial" w:hAnsi="Arial" w:cs="Arial"/>
          <w:sz w:val="18"/>
          <w:szCs w:val="18"/>
        </w:rPr>
      </w:pPr>
    </w:p>
    <w:p w14:paraId="5D357F55" w14:textId="6D419DE7" w:rsidR="00373FCF" w:rsidRDefault="00373FCF" w:rsidP="00373FCF">
      <w:pPr>
        <w:jc w:val="both"/>
        <w:rPr>
          <w:rFonts w:ascii="Arial" w:hAnsi="Arial" w:cs="Arial"/>
          <w:sz w:val="18"/>
          <w:szCs w:val="18"/>
        </w:rPr>
      </w:pPr>
      <w:r w:rsidRPr="00F96DF4">
        <w:rPr>
          <w:rFonts w:ascii="Arial" w:hAnsi="Arial" w:cs="Arial"/>
          <w:sz w:val="18"/>
          <w:szCs w:val="18"/>
        </w:rPr>
        <w:t xml:space="preserve">4.1.2. The reporting obligation must be fulfilled on the banking day following the conclusion, modification or termination of the contract at the latest. It is possible to fulfill the reporting obligation through a third party. </w:t>
      </w:r>
    </w:p>
    <w:p w14:paraId="532EA008" w14:textId="77777777" w:rsidR="00893F40" w:rsidRDefault="00893F40" w:rsidP="00373FCF">
      <w:pPr>
        <w:jc w:val="both"/>
        <w:rPr>
          <w:rFonts w:ascii="Arial" w:hAnsi="Arial" w:cs="Arial"/>
          <w:sz w:val="18"/>
          <w:szCs w:val="18"/>
        </w:rPr>
      </w:pPr>
    </w:p>
    <w:p w14:paraId="236F88D2" w14:textId="63BF25BE" w:rsidR="00893F40" w:rsidRPr="00893F40" w:rsidRDefault="00893F40" w:rsidP="00893F40">
      <w:pPr>
        <w:jc w:val="both"/>
        <w:rPr>
          <w:rFonts w:ascii="Arial" w:hAnsi="Arial" w:cs="Arial"/>
          <w:sz w:val="18"/>
          <w:szCs w:val="18"/>
        </w:rPr>
      </w:pPr>
      <w:r w:rsidRPr="00893F40">
        <w:rPr>
          <w:rFonts w:ascii="Arial" w:hAnsi="Arial" w:cs="Arial"/>
          <w:sz w:val="18"/>
          <w:szCs w:val="18"/>
        </w:rPr>
        <w:t>4.1.3. Pursuant to the Implementing Regulation, Transactions must be reported using a unique trade identifier (UTI). By accepting this Appendix, the Client delegates to the Bank the obligation to generate the unique transaction identifier for each Transaction.</w:t>
      </w:r>
    </w:p>
    <w:p w14:paraId="08E0A1EE" w14:textId="77777777" w:rsidR="00893F40" w:rsidRPr="00893F40" w:rsidRDefault="00893F40" w:rsidP="00893F40">
      <w:pPr>
        <w:jc w:val="both"/>
        <w:rPr>
          <w:rFonts w:ascii="Arial" w:hAnsi="Arial" w:cs="Arial"/>
          <w:sz w:val="18"/>
          <w:szCs w:val="18"/>
        </w:rPr>
      </w:pPr>
    </w:p>
    <w:p w14:paraId="66BCE1DD" w14:textId="00115521" w:rsidR="00893F40" w:rsidRPr="00F96DF4" w:rsidRDefault="00893F40" w:rsidP="00893F40">
      <w:pPr>
        <w:jc w:val="both"/>
        <w:rPr>
          <w:rFonts w:ascii="Arial" w:hAnsi="Arial" w:cs="Arial"/>
          <w:sz w:val="18"/>
          <w:szCs w:val="18"/>
        </w:rPr>
      </w:pPr>
      <w:r w:rsidRPr="00893F40">
        <w:rPr>
          <w:rFonts w:ascii="Arial" w:hAnsi="Arial" w:cs="Arial"/>
          <w:sz w:val="18"/>
          <w:szCs w:val="18"/>
        </w:rPr>
        <w:t>4.1.4. The Parties agree, that if pursuant to this Appendix Article 4.3. or 6.3. the Bank fulfills the reporting obligation related to the Transactions with regard to the Client, the Bank also fulfills the notification obligation prescribed in points a-c) of Article 9 (1) of the Implementi</w:t>
      </w:r>
      <w:r>
        <w:rPr>
          <w:rFonts w:ascii="Arial" w:hAnsi="Arial" w:cs="Arial"/>
          <w:sz w:val="18"/>
          <w:szCs w:val="18"/>
        </w:rPr>
        <w:t>n</w:t>
      </w:r>
      <w:r w:rsidRPr="00893F40">
        <w:rPr>
          <w:rFonts w:ascii="Arial" w:hAnsi="Arial" w:cs="Arial"/>
          <w:sz w:val="18"/>
          <w:szCs w:val="18"/>
        </w:rPr>
        <w:t>g Regulation instead of the Client.</w:t>
      </w:r>
    </w:p>
    <w:p w14:paraId="5D357F56" w14:textId="77777777" w:rsidR="00373FCF" w:rsidRPr="00F96DF4" w:rsidRDefault="00373FCF" w:rsidP="00373FCF">
      <w:pPr>
        <w:jc w:val="both"/>
        <w:rPr>
          <w:rFonts w:ascii="Arial" w:hAnsi="Arial" w:cs="Arial"/>
          <w:b/>
          <w:sz w:val="18"/>
          <w:szCs w:val="18"/>
        </w:rPr>
      </w:pPr>
    </w:p>
    <w:p w14:paraId="5D357F57" w14:textId="3307918D" w:rsidR="00373FCF" w:rsidRPr="00F96DF4" w:rsidRDefault="00373FCF" w:rsidP="00373FCF">
      <w:pPr>
        <w:jc w:val="both"/>
        <w:rPr>
          <w:rFonts w:ascii="Arial" w:hAnsi="Arial" w:cs="Arial"/>
          <w:b/>
          <w:sz w:val="18"/>
          <w:szCs w:val="18"/>
        </w:rPr>
      </w:pPr>
      <w:r w:rsidRPr="00F96DF4">
        <w:rPr>
          <w:rFonts w:ascii="Arial" w:hAnsi="Arial" w:cs="Arial"/>
          <w:b/>
          <w:bCs/>
          <w:sz w:val="18"/>
          <w:szCs w:val="18"/>
        </w:rPr>
        <w:t>4.2 Data to be reported</w:t>
      </w:r>
    </w:p>
    <w:p w14:paraId="5D357F58"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The Parties stipulate that they are required to report some data of the Transactions they conclude, including data concerning the termination and modification of the Transactions. The data reported must include the minimum content defined in the Delegated Regulation and they must be reported in the format and with the frequency specified in the Implementing Regulation. </w:t>
      </w:r>
    </w:p>
    <w:p w14:paraId="6170182D" w14:textId="77777777" w:rsidR="00186F57" w:rsidRPr="00DD2171" w:rsidRDefault="00186F57" w:rsidP="00373FCF">
      <w:pPr>
        <w:jc w:val="both"/>
        <w:rPr>
          <w:rFonts w:ascii="Arial" w:hAnsi="Arial" w:cs="Arial"/>
          <w:b/>
          <w:sz w:val="18"/>
          <w:szCs w:val="18"/>
          <w:lang w:val="hu-HU"/>
        </w:rPr>
      </w:pPr>
    </w:p>
    <w:p w14:paraId="5D357F5A" w14:textId="0953990A" w:rsidR="00373FCF" w:rsidRPr="00F96DF4" w:rsidRDefault="00373FCF" w:rsidP="00373FCF">
      <w:pPr>
        <w:jc w:val="both"/>
        <w:rPr>
          <w:rFonts w:ascii="Arial" w:hAnsi="Arial" w:cs="Arial"/>
          <w:b/>
          <w:sz w:val="18"/>
          <w:szCs w:val="18"/>
        </w:rPr>
      </w:pPr>
      <w:r w:rsidRPr="00F96DF4">
        <w:rPr>
          <w:rFonts w:ascii="Arial" w:hAnsi="Arial" w:cs="Arial"/>
          <w:b/>
          <w:bCs/>
          <w:sz w:val="18"/>
          <w:szCs w:val="18"/>
        </w:rPr>
        <w:t>4.3.</w:t>
      </w:r>
      <w:r w:rsidRPr="00F96DF4">
        <w:rPr>
          <w:rFonts w:ascii="Arial" w:hAnsi="Arial" w:cs="Arial"/>
          <w:sz w:val="18"/>
          <w:szCs w:val="18"/>
        </w:rPr>
        <w:t xml:space="preserve"> </w:t>
      </w:r>
      <w:r w:rsidR="005C6764">
        <w:rPr>
          <w:rFonts w:ascii="Arial" w:hAnsi="Arial" w:cs="Arial"/>
          <w:b/>
          <w:bCs/>
          <w:sz w:val="18"/>
          <w:szCs w:val="18"/>
        </w:rPr>
        <w:t>T</w:t>
      </w:r>
      <w:r w:rsidR="00DD6ED9">
        <w:rPr>
          <w:rFonts w:ascii="Arial" w:hAnsi="Arial" w:cs="Arial"/>
          <w:b/>
          <w:bCs/>
          <w:sz w:val="18"/>
          <w:szCs w:val="18"/>
        </w:rPr>
        <w:t>he Bank</w:t>
      </w:r>
      <w:r w:rsidR="005C6764">
        <w:rPr>
          <w:rFonts w:ascii="Arial" w:hAnsi="Arial" w:cs="Arial"/>
          <w:b/>
          <w:bCs/>
          <w:sz w:val="18"/>
          <w:szCs w:val="18"/>
        </w:rPr>
        <w:t>’s obligation</w:t>
      </w:r>
      <w:r w:rsidR="00DD6ED9">
        <w:rPr>
          <w:rFonts w:ascii="Arial" w:hAnsi="Arial" w:cs="Arial"/>
          <w:b/>
          <w:bCs/>
          <w:sz w:val="18"/>
          <w:szCs w:val="18"/>
        </w:rPr>
        <w:t xml:space="preserve"> with respect to NFC- clients</w:t>
      </w:r>
    </w:p>
    <w:p w14:paraId="5D357F5B" w14:textId="5071368F" w:rsidR="00373FCF" w:rsidRPr="00F96DF4" w:rsidRDefault="00373FCF" w:rsidP="00373FCF">
      <w:pPr>
        <w:jc w:val="both"/>
        <w:rPr>
          <w:rFonts w:ascii="Arial" w:hAnsi="Arial" w:cs="Arial"/>
          <w:sz w:val="18"/>
          <w:szCs w:val="18"/>
        </w:rPr>
      </w:pPr>
      <w:r w:rsidRPr="00F96DF4">
        <w:rPr>
          <w:rFonts w:ascii="Arial" w:hAnsi="Arial" w:cs="Arial"/>
          <w:sz w:val="18"/>
          <w:szCs w:val="18"/>
        </w:rPr>
        <w:t>4.3.1 The Parties agree that</w:t>
      </w:r>
      <w:r w:rsidR="00DD6ED9">
        <w:rPr>
          <w:rFonts w:ascii="Arial" w:hAnsi="Arial" w:cs="Arial"/>
          <w:sz w:val="18"/>
          <w:szCs w:val="18"/>
        </w:rPr>
        <w:t xml:space="preserve"> pursuant to</w:t>
      </w:r>
      <w:r w:rsidRPr="00F96DF4">
        <w:rPr>
          <w:rFonts w:ascii="Arial" w:hAnsi="Arial" w:cs="Arial"/>
          <w:sz w:val="18"/>
          <w:szCs w:val="18"/>
        </w:rPr>
        <w:t xml:space="preserve"> </w:t>
      </w:r>
      <w:r w:rsidR="00DD6ED9">
        <w:rPr>
          <w:rFonts w:ascii="Arial" w:hAnsi="Arial" w:cs="Arial"/>
          <w:sz w:val="18"/>
          <w:szCs w:val="18"/>
        </w:rPr>
        <w:t xml:space="preserve">the provisions of the EMIR Regulation, </w:t>
      </w:r>
      <w:r w:rsidRPr="00F96DF4">
        <w:rPr>
          <w:rFonts w:ascii="Arial" w:hAnsi="Arial" w:cs="Arial"/>
          <w:sz w:val="18"/>
          <w:szCs w:val="18"/>
        </w:rPr>
        <w:t xml:space="preserve">the Bank </w:t>
      </w:r>
      <w:r w:rsidR="00914D52">
        <w:rPr>
          <w:rFonts w:ascii="Arial" w:hAnsi="Arial" w:cs="Arial"/>
          <w:sz w:val="18"/>
          <w:szCs w:val="18"/>
        </w:rPr>
        <w:t>will</w:t>
      </w:r>
      <w:r w:rsidR="00DD6ED9" w:rsidRPr="00F96DF4">
        <w:rPr>
          <w:rFonts w:ascii="Arial" w:hAnsi="Arial" w:cs="Arial"/>
          <w:sz w:val="18"/>
          <w:szCs w:val="18"/>
        </w:rPr>
        <w:t xml:space="preserve"> </w:t>
      </w:r>
      <w:r w:rsidRPr="00F96DF4">
        <w:rPr>
          <w:rFonts w:ascii="Arial" w:hAnsi="Arial" w:cs="Arial"/>
          <w:sz w:val="18"/>
          <w:szCs w:val="18"/>
        </w:rPr>
        <w:t xml:space="preserve">fulfill the Client’s reporting obligations under the EMIR on the Client’s behalf concerning all the data related to the Transactions. </w:t>
      </w:r>
    </w:p>
    <w:p w14:paraId="5D357F5C" w14:textId="77777777" w:rsidR="00373FCF" w:rsidRPr="00F96DF4" w:rsidRDefault="00373FCF" w:rsidP="00373FCF">
      <w:pPr>
        <w:jc w:val="both"/>
        <w:rPr>
          <w:rFonts w:ascii="Arial" w:hAnsi="Arial" w:cs="Arial"/>
          <w:sz w:val="18"/>
          <w:szCs w:val="18"/>
        </w:rPr>
      </w:pPr>
    </w:p>
    <w:p w14:paraId="5D357F5D" w14:textId="58DE4964" w:rsidR="00373FCF" w:rsidRPr="00F96DF4" w:rsidRDefault="00373FCF" w:rsidP="00373FCF">
      <w:pPr>
        <w:jc w:val="both"/>
        <w:rPr>
          <w:rFonts w:ascii="Arial" w:hAnsi="Arial" w:cs="Arial"/>
          <w:sz w:val="18"/>
          <w:szCs w:val="18"/>
        </w:rPr>
      </w:pPr>
      <w:r w:rsidRPr="00F96DF4">
        <w:rPr>
          <w:rFonts w:ascii="Arial" w:hAnsi="Arial" w:cs="Arial"/>
          <w:sz w:val="18"/>
          <w:szCs w:val="18"/>
        </w:rPr>
        <w:t>4.3.2</w:t>
      </w:r>
      <w:r w:rsidR="00914D52">
        <w:rPr>
          <w:rFonts w:ascii="Arial" w:hAnsi="Arial" w:cs="Arial"/>
          <w:sz w:val="18"/>
          <w:szCs w:val="18"/>
        </w:rPr>
        <w:t xml:space="preserve"> T</w:t>
      </w:r>
      <w:r w:rsidRPr="00F96DF4">
        <w:rPr>
          <w:rFonts w:ascii="Arial" w:hAnsi="Arial" w:cs="Arial"/>
          <w:sz w:val="18"/>
          <w:szCs w:val="18"/>
        </w:rPr>
        <w:t xml:space="preserve">he </w:t>
      </w:r>
      <w:r>
        <w:rPr>
          <w:rFonts w:ascii="Arial" w:hAnsi="Arial" w:cs="Arial"/>
          <w:sz w:val="18"/>
          <w:szCs w:val="18"/>
        </w:rPr>
        <w:t xml:space="preserve">Client’s </w:t>
      </w:r>
      <w:r w:rsidRPr="00F96DF4">
        <w:rPr>
          <w:rFonts w:ascii="Arial" w:hAnsi="Arial" w:cs="Arial"/>
          <w:sz w:val="18"/>
          <w:szCs w:val="18"/>
        </w:rPr>
        <w:t xml:space="preserve">reporting obligation will be carried out </w:t>
      </w:r>
      <w:r>
        <w:rPr>
          <w:rFonts w:ascii="Arial" w:hAnsi="Arial" w:cs="Arial"/>
          <w:sz w:val="18"/>
          <w:szCs w:val="18"/>
        </w:rPr>
        <w:t xml:space="preserve">by the Bank </w:t>
      </w:r>
      <w:r w:rsidRPr="00F96DF4">
        <w:rPr>
          <w:rFonts w:ascii="Arial" w:hAnsi="Arial" w:cs="Arial"/>
          <w:sz w:val="18"/>
          <w:szCs w:val="18"/>
        </w:rPr>
        <w:t xml:space="preserve">subject to the conditions specified in this Section 4.3 and from the </w:t>
      </w:r>
      <w:r>
        <w:rPr>
          <w:rFonts w:ascii="Arial" w:hAnsi="Arial" w:cs="Arial"/>
          <w:sz w:val="18"/>
          <w:szCs w:val="18"/>
        </w:rPr>
        <w:t xml:space="preserve">effective </w:t>
      </w:r>
      <w:r w:rsidRPr="00F96DF4">
        <w:rPr>
          <w:rFonts w:ascii="Arial" w:hAnsi="Arial" w:cs="Arial"/>
          <w:sz w:val="18"/>
          <w:szCs w:val="18"/>
        </w:rPr>
        <w:t>date of th</w:t>
      </w:r>
      <w:r>
        <w:rPr>
          <w:rFonts w:ascii="Arial" w:hAnsi="Arial" w:cs="Arial"/>
          <w:sz w:val="18"/>
          <w:szCs w:val="18"/>
        </w:rPr>
        <w:t>is</w:t>
      </w:r>
      <w:r w:rsidRPr="00F96DF4">
        <w:rPr>
          <w:rFonts w:ascii="Arial" w:hAnsi="Arial" w:cs="Arial"/>
          <w:sz w:val="18"/>
          <w:szCs w:val="18"/>
        </w:rPr>
        <w:t xml:space="preserve"> </w:t>
      </w:r>
      <w:r>
        <w:rPr>
          <w:rFonts w:ascii="Arial" w:hAnsi="Arial" w:cs="Arial"/>
          <w:sz w:val="18"/>
          <w:szCs w:val="18"/>
        </w:rPr>
        <w:t>Annex</w:t>
      </w:r>
      <w:r w:rsidRPr="00F96DF4">
        <w:rPr>
          <w:rFonts w:ascii="Arial" w:hAnsi="Arial" w:cs="Arial"/>
          <w:sz w:val="18"/>
          <w:szCs w:val="18"/>
        </w:rPr>
        <w:t xml:space="preserve">. </w:t>
      </w:r>
    </w:p>
    <w:p w14:paraId="5D357F5E" w14:textId="77777777" w:rsidR="00373FCF" w:rsidRPr="00F96DF4" w:rsidRDefault="00373FCF" w:rsidP="00373FCF">
      <w:pPr>
        <w:jc w:val="both"/>
        <w:rPr>
          <w:rFonts w:ascii="Arial" w:hAnsi="Arial" w:cs="Arial"/>
          <w:sz w:val="18"/>
          <w:szCs w:val="18"/>
        </w:rPr>
      </w:pPr>
    </w:p>
    <w:p w14:paraId="5D357F5F" w14:textId="62B27863" w:rsidR="00373FCF" w:rsidRDefault="00373FCF" w:rsidP="00373FCF">
      <w:pPr>
        <w:jc w:val="both"/>
        <w:rPr>
          <w:rFonts w:ascii="Arial" w:hAnsi="Arial" w:cs="Arial"/>
          <w:sz w:val="18"/>
          <w:szCs w:val="18"/>
        </w:rPr>
      </w:pPr>
      <w:r w:rsidRPr="00F96DF4">
        <w:rPr>
          <w:rFonts w:ascii="Arial" w:hAnsi="Arial" w:cs="Arial"/>
          <w:sz w:val="18"/>
          <w:szCs w:val="18"/>
        </w:rPr>
        <w:t xml:space="preserve">4.3.3. The Client agrees to disclose to the Bank all the information required for fulfilling the reporting obligation, including in particular the data of the Client (such as the LEI code). The information must be disclosed in a way that the Bank must be given sufficient time to fulfill the reporting obligation by the relevant deadline. The Client </w:t>
      </w:r>
      <w:r w:rsidRPr="00F96DF4">
        <w:rPr>
          <w:rFonts w:ascii="Arial" w:hAnsi="Arial" w:cs="Arial"/>
          <w:sz w:val="18"/>
          <w:szCs w:val="18"/>
        </w:rPr>
        <w:lastRenderedPageBreak/>
        <w:t xml:space="preserve">acknowledges that the Bank will only be able to fulfill the reporting obligation on time if it is technically possible and if all the data to be reported are available. For this reason, the Client accepts that the Bank will not be in the position to </w:t>
      </w:r>
      <w:r w:rsidR="00BE6A34">
        <w:rPr>
          <w:rFonts w:ascii="Arial" w:hAnsi="Arial" w:cs="Arial"/>
          <w:sz w:val="18"/>
          <w:szCs w:val="18"/>
        </w:rPr>
        <w:t xml:space="preserve">conclude the Transaction </w:t>
      </w:r>
      <w:r w:rsidRPr="00F96DF4">
        <w:rPr>
          <w:rFonts w:ascii="Arial" w:hAnsi="Arial" w:cs="Arial"/>
          <w:sz w:val="18"/>
          <w:szCs w:val="18"/>
        </w:rPr>
        <w:t>if the Client fails to disclos</w:t>
      </w:r>
      <w:r w:rsidR="00355B94">
        <w:rPr>
          <w:rFonts w:ascii="Arial" w:hAnsi="Arial" w:cs="Arial"/>
          <w:sz w:val="18"/>
          <w:szCs w:val="18"/>
        </w:rPr>
        <w:t>e to the Bank its own LEI code or it is expired</w:t>
      </w:r>
      <w:r w:rsidR="00BE6A34">
        <w:rPr>
          <w:rFonts w:ascii="Arial" w:hAnsi="Arial" w:cs="Arial"/>
          <w:sz w:val="18"/>
          <w:szCs w:val="18"/>
        </w:rPr>
        <w:t xml:space="preserve"> as the Bank will not be </w:t>
      </w:r>
      <w:r w:rsidR="002C388C">
        <w:rPr>
          <w:rFonts w:ascii="Arial" w:hAnsi="Arial" w:cs="Arial"/>
          <w:sz w:val="18"/>
          <w:szCs w:val="18"/>
        </w:rPr>
        <w:t>able</w:t>
      </w:r>
      <w:r w:rsidR="00BE6A34">
        <w:rPr>
          <w:rFonts w:ascii="Arial" w:hAnsi="Arial" w:cs="Arial"/>
          <w:sz w:val="18"/>
          <w:szCs w:val="18"/>
        </w:rPr>
        <w:t xml:space="preserve"> to carry out the reporting.</w:t>
      </w:r>
    </w:p>
    <w:p w14:paraId="436A8E55" w14:textId="77777777" w:rsidR="00914D52" w:rsidRPr="00DD2171" w:rsidRDefault="00914D52" w:rsidP="00373FCF">
      <w:pPr>
        <w:jc w:val="both"/>
        <w:rPr>
          <w:rFonts w:ascii="Arial" w:hAnsi="Arial" w:cs="Arial"/>
          <w:sz w:val="18"/>
          <w:szCs w:val="18"/>
          <w:lang w:val="hu-HU"/>
        </w:rPr>
      </w:pPr>
    </w:p>
    <w:p w14:paraId="5D357F61" w14:textId="77777777" w:rsidR="002B4348" w:rsidRDefault="00355B94" w:rsidP="002B4348">
      <w:pPr>
        <w:tabs>
          <w:tab w:val="left" w:pos="0"/>
        </w:tabs>
        <w:rPr>
          <w:rFonts w:ascii="Arial" w:hAnsi="Arial" w:cs="Arial"/>
          <w:sz w:val="18"/>
          <w:szCs w:val="18"/>
        </w:rPr>
      </w:pPr>
      <w:r>
        <w:rPr>
          <w:rFonts w:ascii="Arial" w:hAnsi="Arial" w:cs="Arial"/>
          <w:sz w:val="18"/>
          <w:szCs w:val="18"/>
        </w:rPr>
        <w:t>The Client:</w:t>
      </w:r>
      <w:r w:rsidR="002B4348" w:rsidRPr="002B4348">
        <w:rPr>
          <w:rFonts w:ascii="Arial" w:hAnsi="Arial" w:cs="Arial"/>
          <w:sz w:val="18"/>
          <w:szCs w:val="18"/>
        </w:rPr>
        <w:t xml:space="preserve"> </w:t>
      </w:r>
    </w:p>
    <w:p w14:paraId="5D357F62" w14:textId="17A86A95" w:rsidR="002B4348" w:rsidRPr="00672B2B" w:rsidRDefault="002B4348" w:rsidP="00E6703D">
      <w:pPr>
        <w:pStyle w:val="ListParagraph"/>
        <w:numPr>
          <w:ilvl w:val="0"/>
          <w:numId w:val="3"/>
        </w:numPr>
        <w:tabs>
          <w:tab w:val="left" w:pos="0"/>
        </w:tabs>
        <w:rPr>
          <w:rFonts w:ascii="Arial" w:hAnsi="Arial" w:cs="Arial"/>
          <w:sz w:val="18"/>
          <w:szCs w:val="18"/>
        </w:rPr>
      </w:pPr>
      <w:r w:rsidRPr="00E6703D">
        <w:rPr>
          <w:rFonts w:ascii="Arial" w:hAnsi="Arial" w:cs="Arial"/>
          <w:sz w:val="18"/>
          <w:szCs w:val="18"/>
        </w:rPr>
        <w:t xml:space="preserve">agrees to maintain its LEI code throughout the term of the Master Agreement </w:t>
      </w:r>
      <w:r w:rsidR="00301D78">
        <w:rPr>
          <w:rFonts w:ascii="Arial" w:hAnsi="Arial" w:cs="Arial"/>
          <w:sz w:val="18"/>
          <w:szCs w:val="18"/>
        </w:rPr>
        <w:t xml:space="preserve">, </w:t>
      </w:r>
      <w:r>
        <w:rPr>
          <w:rFonts w:ascii="Arial" w:hAnsi="Arial" w:cs="Arial"/>
          <w:sz w:val="18"/>
          <w:szCs w:val="18"/>
        </w:rPr>
        <w:t>in such a way that it always shows the Client and it is continuously valid in global LEI database</w:t>
      </w:r>
      <w:r w:rsidR="00301D78">
        <w:rPr>
          <w:rFonts w:ascii="Arial" w:hAnsi="Arial" w:cs="Arial"/>
          <w:sz w:val="18"/>
          <w:szCs w:val="18"/>
        </w:rPr>
        <w:t xml:space="preserve">, </w:t>
      </w:r>
      <w:r w:rsidRPr="00E6703D">
        <w:rPr>
          <w:rFonts w:ascii="Arial" w:hAnsi="Arial" w:cs="Arial"/>
          <w:sz w:val="18"/>
          <w:szCs w:val="18"/>
        </w:rPr>
        <w:t>and it will notify the Bank without delay if it changes or is cancelled</w:t>
      </w:r>
      <w:r w:rsidR="00893F40" w:rsidRPr="00893F40">
        <w:t xml:space="preserve"> </w:t>
      </w:r>
      <w:r w:rsidR="00893F40" w:rsidRPr="00893F40">
        <w:rPr>
          <w:rFonts w:ascii="Arial" w:hAnsi="Arial" w:cs="Arial"/>
          <w:sz w:val="18"/>
          <w:szCs w:val="18"/>
        </w:rPr>
        <w:t>or in case it undergoes a corporate restructuring event resulting in a change of its LEI, at least 30 working days before the corporate restructuring event takes place</w:t>
      </w:r>
      <w:r w:rsidRPr="00E6703D">
        <w:rPr>
          <w:rFonts w:ascii="Arial" w:hAnsi="Arial" w:cs="Arial"/>
          <w:sz w:val="18"/>
          <w:szCs w:val="18"/>
        </w:rPr>
        <w:t>. The Client also agrees to provide the Bank with true, accurate and complete information</w:t>
      </w:r>
      <w:r w:rsidR="00301D78" w:rsidRPr="00672B2B">
        <w:rPr>
          <w:rFonts w:ascii="Arial" w:hAnsi="Arial" w:cs="Arial"/>
          <w:sz w:val="18"/>
          <w:szCs w:val="18"/>
        </w:rPr>
        <w:t>;</w:t>
      </w:r>
    </w:p>
    <w:p w14:paraId="5D357F63" w14:textId="77777777" w:rsidR="00301D78" w:rsidRDefault="00301D78" w:rsidP="00E6703D">
      <w:pPr>
        <w:pStyle w:val="ListParagraph"/>
        <w:tabs>
          <w:tab w:val="left" w:pos="0"/>
        </w:tabs>
        <w:rPr>
          <w:rFonts w:ascii="Arial" w:hAnsi="Arial" w:cs="Arial"/>
          <w:sz w:val="18"/>
          <w:szCs w:val="18"/>
        </w:rPr>
      </w:pPr>
    </w:p>
    <w:p w14:paraId="5D357F64" w14:textId="77777777" w:rsidR="00946B65" w:rsidRDefault="002B4348" w:rsidP="00E6703D">
      <w:pPr>
        <w:pStyle w:val="ListParagraph"/>
        <w:numPr>
          <w:ilvl w:val="0"/>
          <w:numId w:val="3"/>
        </w:numPr>
        <w:tabs>
          <w:tab w:val="left" w:pos="0"/>
        </w:tabs>
        <w:rPr>
          <w:rFonts w:ascii="Arial" w:hAnsi="Arial" w:cs="Arial"/>
          <w:sz w:val="18"/>
          <w:szCs w:val="18"/>
        </w:rPr>
      </w:pPr>
      <w:r w:rsidRPr="00672B2B">
        <w:rPr>
          <w:rFonts w:ascii="Arial" w:hAnsi="Arial" w:cs="Arial"/>
          <w:sz w:val="18"/>
          <w:szCs w:val="18"/>
        </w:rPr>
        <w:t xml:space="preserve">acknowledges </w:t>
      </w:r>
      <w:r w:rsidR="00EA647D" w:rsidRPr="00672B2B">
        <w:rPr>
          <w:rFonts w:ascii="Arial" w:hAnsi="Arial" w:cs="Arial"/>
          <w:sz w:val="18"/>
          <w:szCs w:val="18"/>
        </w:rPr>
        <w:t>that the Bank will not provide such service</w:t>
      </w:r>
      <w:r w:rsidR="00384809" w:rsidRPr="00672B2B">
        <w:rPr>
          <w:rFonts w:ascii="Arial" w:hAnsi="Arial" w:cs="Arial"/>
          <w:sz w:val="18"/>
          <w:szCs w:val="18"/>
        </w:rPr>
        <w:t xml:space="preserve"> that will entail</w:t>
      </w:r>
      <w:r w:rsidR="00752B01" w:rsidRPr="00672B2B">
        <w:rPr>
          <w:rFonts w:ascii="Arial" w:hAnsi="Arial" w:cs="Arial"/>
          <w:sz w:val="18"/>
          <w:szCs w:val="18"/>
        </w:rPr>
        <w:t xml:space="preserve"> reporting</w:t>
      </w:r>
      <w:r w:rsidR="00946B65" w:rsidRPr="00672B2B">
        <w:rPr>
          <w:rFonts w:ascii="Arial" w:hAnsi="Arial" w:cs="Arial"/>
          <w:sz w:val="18"/>
          <w:szCs w:val="18"/>
        </w:rPr>
        <w:t xml:space="preserve"> obligation of the concluded Transaction </w:t>
      </w:r>
      <w:r w:rsidR="00384809" w:rsidRPr="00672B2B">
        <w:rPr>
          <w:rFonts w:ascii="Arial" w:hAnsi="Arial" w:cs="Arial"/>
          <w:sz w:val="18"/>
          <w:szCs w:val="18"/>
        </w:rPr>
        <w:t xml:space="preserve">until the valid LEI code of the Client </w:t>
      </w:r>
      <w:r w:rsidR="00946B65">
        <w:rPr>
          <w:rFonts w:ascii="Arial" w:hAnsi="Arial" w:cs="Arial"/>
          <w:sz w:val="18"/>
          <w:szCs w:val="18"/>
        </w:rPr>
        <w:t xml:space="preserve">is available </w:t>
      </w:r>
      <w:r w:rsidR="00301D78">
        <w:rPr>
          <w:rFonts w:ascii="Arial" w:hAnsi="Arial" w:cs="Arial"/>
          <w:sz w:val="18"/>
          <w:szCs w:val="18"/>
        </w:rPr>
        <w:t xml:space="preserve">to the Bank </w:t>
      </w:r>
      <w:r w:rsidR="00946B65">
        <w:rPr>
          <w:rFonts w:ascii="Arial" w:hAnsi="Arial" w:cs="Arial"/>
          <w:sz w:val="18"/>
          <w:szCs w:val="18"/>
        </w:rPr>
        <w:t xml:space="preserve">so that without a LEI code the Bank </w:t>
      </w:r>
      <w:r w:rsidR="00946B65" w:rsidRPr="00672B2B">
        <w:rPr>
          <w:rFonts w:ascii="Arial" w:hAnsi="Arial" w:cs="Arial"/>
          <w:sz w:val="18"/>
          <w:szCs w:val="18"/>
        </w:rPr>
        <w:t>will</w:t>
      </w:r>
      <w:r w:rsidR="00301D78" w:rsidRPr="00672B2B">
        <w:rPr>
          <w:rFonts w:ascii="Arial" w:hAnsi="Arial" w:cs="Arial"/>
          <w:sz w:val="18"/>
          <w:szCs w:val="18"/>
        </w:rPr>
        <w:t xml:space="preserve"> deny</w:t>
      </w:r>
      <w:r w:rsidR="00301D78">
        <w:rPr>
          <w:rFonts w:ascii="Arial" w:hAnsi="Arial" w:cs="Arial"/>
          <w:sz w:val="18"/>
          <w:szCs w:val="18"/>
        </w:rPr>
        <w:t xml:space="preserve"> t</w:t>
      </w:r>
      <w:r w:rsidR="00946B65">
        <w:rPr>
          <w:rFonts w:ascii="Arial" w:hAnsi="Arial" w:cs="Arial"/>
          <w:sz w:val="18"/>
          <w:szCs w:val="18"/>
        </w:rPr>
        <w:t xml:space="preserve">ransactions that are in </w:t>
      </w:r>
      <w:r w:rsidR="002762BB">
        <w:rPr>
          <w:rFonts w:ascii="Arial" w:hAnsi="Arial" w:cs="Arial"/>
          <w:sz w:val="18"/>
          <w:szCs w:val="18"/>
        </w:rPr>
        <w:t xml:space="preserve">scope </w:t>
      </w:r>
      <w:r w:rsidR="00946B65">
        <w:rPr>
          <w:rFonts w:ascii="Arial" w:hAnsi="Arial" w:cs="Arial"/>
          <w:sz w:val="18"/>
          <w:szCs w:val="18"/>
        </w:rPr>
        <w:t xml:space="preserve">of </w:t>
      </w:r>
      <w:r w:rsidR="002762BB">
        <w:rPr>
          <w:rFonts w:ascii="Arial" w:hAnsi="Arial" w:cs="Arial"/>
          <w:sz w:val="18"/>
          <w:szCs w:val="18"/>
        </w:rPr>
        <w:t>the obligation to report</w:t>
      </w:r>
      <w:r w:rsidR="00301D78">
        <w:rPr>
          <w:rFonts w:ascii="Arial" w:hAnsi="Arial" w:cs="Arial"/>
          <w:sz w:val="18"/>
          <w:szCs w:val="18"/>
        </w:rPr>
        <w:t xml:space="preserve"> transactions;</w:t>
      </w:r>
    </w:p>
    <w:p w14:paraId="5D357F65" w14:textId="77777777" w:rsidR="00301D78" w:rsidRPr="00E6703D" w:rsidRDefault="00301D78">
      <w:pPr>
        <w:tabs>
          <w:tab w:val="left" w:pos="0"/>
        </w:tabs>
        <w:rPr>
          <w:rFonts w:ascii="Arial" w:hAnsi="Arial" w:cs="Arial"/>
          <w:sz w:val="18"/>
          <w:szCs w:val="18"/>
        </w:rPr>
      </w:pPr>
    </w:p>
    <w:p w14:paraId="5D357F66" w14:textId="2DE619C6" w:rsidR="00752B01" w:rsidRPr="00E6703D" w:rsidRDefault="00752B01" w:rsidP="00E6703D">
      <w:pPr>
        <w:pStyle w:val="ListParagraph"/>
        <w:numPr>
          <w:ilvl w:val="0"/>
          <w:numId w:val="3"/>
        </w:numPr>
        <w:tabs>
          <w:tab w:val="left" w:pos="0"/>
        </w:tabs>
        <w:rPr>
          <w:rFonts w:ascii="Arial" w:hAnsi="Arial" w:cs="Arial"/>
          <w:sz w:val="18"/>
          <w:szCs w:val="18"/>
        </w:rPr>
      </w:pPr>
      <w:r w:rsidRPr="00672B2B">
        <w:rPr>
          <w:rFonts w:ascii="Arial" w:hAnsi="Arial" w:cs="Arial"/>
          <w:sz w:val="18"/>
          <w:szCs w:val="18"/>
        </w:rPr>
        <w:t xml:space="preserve">agrees to </w:t>
      </w:r>
      <w:r w:rsidR="00384809" w:rsidRPr="00672B2B">
        <w:rPr>
          <w:rFonts w:ascii="Arial" w:hAnsi="Arial" w:cs="Arial"/>
          <w:color w:val="3C3C3C"/>
          <w:sz w:val="18"/>
          <w:szCs w:val="18"/>
        </w:rPr>
        <w:t>reimburse</w:t>
      </w:r>
      <w:r w:rsidR="00B026B6">
        <w:rPr>
          <w:rFonts w:ascii="Arial" w:hAnsi="Arial" w:cs="Arial"/>
          <w:color w:val="3C3C3C"/>
          <w:sz w:val="18"/>
          <w:szCs w:val="18"/>
        </w:rPr>
        <w:t xml:space="preserve"> to</w:t>
      </w:r>
      <w:r w:rsidR="00384809" w:rsidRPr="00672B2B">
        <w:rPr>
          <w:rFonts w:ascii="Arial" w:hAnsi="Arial" w:cs="Arial"/>
          <w:color w:val="3C3C3C"/>
          <w:sz w:val="18"/>
          <w:szCs w:val="18"/>
        </w:rPr>
        <w:t xml:space="preserve"> </w:t>
      </w:r>
      <w:r w:rsidRPr="00672B2B">
        <w:rPr>
          <w:rFonts w:ascii="Arial" w:hAnsi="Arial" w:cs="Arial"/>
          <w:color w:val="3C3C3C"/>
          <w:sz w:val="18"/>
          <w:szCs w:val="18"/>
        </w:rPr>
        <w:t>the Bank</w:t>
      </w:r>
      <w:r w:rsidR="00B026B6">
        <w:rPr>
          <w:rFonts w:ascii="Arial" w:hAnsi="Arial" w:cs="Arial"/>
          <w:color w:val="3C3C3C"/>
          <w:sz w:val="18"/>
          <w:szCs w:val="18"/>
        </w:rPr>
        <w:t xml:space="preserve"> all cost</w:t>
      </w:r>
      <w:r w:rsidR="00301D78">
        <w:rPr>
          <w:rFonts w:ascii="Arial" w:hAnsi="Arial" w:cs="Arial"/>
          <w:color w:val="3C3C3C"/>
          <w:sz w:val="18"/>
          <w:szCs w:val="18"/>
        </w:rPr>
        <w:t xml:space="preserve">s in connection with that that </w:t>
      </w:r>
      <w:r w:rsidR="00B026B6">
        <w:rPr>
          <w:rFonts w:ascii="Arial" w:hAnsi="Arial" w:cs="Arial"/>
          <w:color w:val="3C3C3C"/>
          <w:sz w:val="18"/>
          <w:szCs w:val="18"/>
        </w:rPr>
        <w:t>the Client</w:t>
      </w:r>
      <w:r w:rsidRPr="00672B2B">
        <w:rPr>
          <w:rFonts w:ascii="Arial" w:hAnsi="Arial" w:cs="Arial"/>
          <w:color w:val="3C3C3C"/>
          <w:sz w:val="18"/>
          <w:szCs w:val="18"/>
        </w:rPr>
        <w:t xml:space="preserve"> </w:t>
      </w:r>
      <w:r w:rsidR="00672B2B">
        <w:rPr>
          <w:rFonts w:ascii="Arial" w:hAnsi="Arial" w:cs="Arial"/>
          <w:color w:val="3C3C3C"/>
          <w:sz w:val="18"/>
          <w:szCs w:val="18"/>
        </w:rPr>
        <w:t xml:space="preserve">did not keep its LEI code in scope of the </w:t>
      </w:r>
      <w:r w:rsidR="00672B2B" w:rsidRPr="00014A52">
        <w:rPr>
          <w:rFonts w:ascii="Arial" w:hAnsi="Arial" w:cs="Arial"/>
          <w:sz w:val="18"/>
          <w:szCs w:val="18"/>
        </w:rPr>
        <w:t>Master Agreement</w:t>
      </w:r>
      <w:r w:rsidR="00672B2B" w:rsidRPr="00672B2B">
        <w:rPr>
          <w:rFonts w:ascii="Arial" w:hAnsi="Arial" w:cs="Arial"/>
          <w:color w:val="3C3C3C"/>
          <w:sz w:val="18"/>
          <w:szCs w:val="18"/>
        </w:rPr>
        <w:t xml:space="preserve"> </w:t>
      </w:r>
      <w:r w:rsidR="00672B2B">
        <w:rPr>
          <w:rFonts w:ascii="Arial" w:hAnsi="Arial" w:cs="Arial"/>
          <w:color w:val="3C3C3C"/>
          <w:sz w:val="18"/>
          <w:szCs w:val="18"/>
        </w:rPr>
        <w:t>or the Client provided</w:t>
      </w:r>
      <w:r w:rsidR="00672B2B" w:rsidRPr="00672B2B">
        <w:rPr>
          <w:rFonts w:ascii="Arial" w:hAnsi="Arial" w:cs="Arial"/>
          <w:sz w:val="18"/>
          <w:szCs w:val="18"/>
        </w:rPr>
        <w:t xml:space="preserve"> </w:t>
      </w:r>
      <w:r w:rsidR="00672B2B">
        <w:rPr>
          <w:rFonts w:ascii="Arial" w:hAnsi="Arial" w:cs="Arial"/>
          <w:sz w:val="18"/>
          <w:szCs w:val="18"/>
        </w:rPr>
        <w:t>the Bank with false</w:t>
      </w:r>
      <w:r w:rsidR="00672B2B" w:rsidRPr="00014A52">
        <w:rPr>
          <w:rFonts w:ascii="Arial" w:hAnsi="Arial" w:cs="Arial"/>
          <w:sz w:val="18"/>
          <w:szCs w:val="18"/>
        </w:rPr>
        <w:t xml:space="preserve">, </w:t>
      </w:r>
      <w:r w:rsidR="00672B2B">
        <w:rPr>
          <w:rFonts w:ascii="Arial" w:hAnsi="Arial" w:cs="Arial"/>
          <w:sz w:val="18"/>
          <w:szCs w:val="18"/>
        </w:rPr>
        <w:t>in</w:t>
      </w:r>
      <w:r w:rsidR="00672B2B" w:rsidRPr="00014A52">
        <w:rPr>
          <w:rFonts w:ascii="Arial" w:hAnsi="Arial" w:cs="Arial"/>
          <w:sz w:val="18"/>
          <w:szCs w:val="18"/>
        </w:rPr>
        <w:t xml:space="preserve">accurate and </w:t>
      </w:r>
      <w:r w:rsidR="00672B2B">
        <w:rPr>
          <w:rFonts w:ascii="Arial" w:hAnsi="Arial" w:cs="Arial"/>
          <w:sz w:val="18"/>
          <w:szCs w:val="18"/>
        </w:rPr>
        <w:t>in</w:t>
      </w:r>
      <w:r w:rsidR="00672B2B" w:rsidRPr="00014A52">
        <w:rPr>
          <w:rFonts w:ascii="Arial" w:hAnsi="Arial" w:cs="Arial"/>
          <w:sz w:val="18"/>
          <w:szCs w:val="18"/>
        </w:rPr>
        <w:t>complete information</w:t>
      </w:r>
      <w:r w:rsidR="000D4D4A">
        <w:rPr>
          <w:rFonts w:ascii="Arial" w:hAnsi="Arial" w:cs="Arial"/>
          <w:sz w:val="18"/>
          <w:szCs w:val="18"/>
        </w:rPr>
        <w:t xml:space="preserve">, </w:t>
      </w:r>
      <w:r w:rsidR="000D4D4A" w:rsidRPr="000D4D4A">
        <w:rPr>
          <w:rFonts w:ascii="Arial" w:hAnsi="Arial" w:cs="Arial"/>
          <w:sz w:val="18"/>
          <w:szCs w:val="18"/>
        </w:rPr>
        <w:t>or provided it late</w:t>
      </w:r>
      <w:r w:rsidR="00672B2B">
        <w:rPr>
          <w:rFonts w:ascii="Arial" w:hAnsi="Arial" w:cs="Arial"/>
          <w:sz w:val="18"/>
          <w:szCs w:val="18"/>
        </w:rPr>
        <w:t xml:space="preserve">. </w:t>
      </w:r>
      <w:r w:rsidR="00384809" w:rsidRPr="00E6703D">
        <w:rPr>
          <w:rFonts w:ascii="Arial" w:hAnsi="Arial" w:cs="Arial"/>
          <w:color w:val="3C3C3C"/>
          <w:sz w:val="18"/>
          <w:szCs w:val="18"/>
        </w:rPr>
        <w:t>However, this does not affect the Bank</w:t>
      </w:r>
      <w:r w:rsidR="00672B2B">
        <w:rPr>
          <w:rFonts w:ascii="Arial" w:hAnsi="Arial" w:cs="Arial"/>
          <w:color w:val="3C3C3C"/>
          <w:sz w:val="18"/>
          <w:szCs w:val="18"/>
        </w:rPr>
        <w:t>’</w:t>
      </w:r>
      <w:r w:rsidR="00384809" w:rsidRPr="00E6703D">
        <w:rPr>
          <w:rFonts w:ascii="Arial" w:hAnsi="Arial" w:cs="Arial"/>
          <w:color w:val="3C3C3C"/>
          <w:sz w:val="18"/>
          <w:szCs w:val="18"/>
        </w:rPr>
        <w:t>s liability for damages of the Bank’s</w:t>
      </w:r>
      <w:r w:rsidRPr="00E6703D">
        <w:rPr>
          <w:rFonts w:ascii="Arial" w:hAnsi="Arial" w:cs="Arial"/>
          <w:color w:val="3C3C3C"/>
          <w:sz w:val="18"/>
          <w:szCs w:val="18"/>
        </w:rPr>
        <w:t xml:space="preserve"> </w:t>
      </w:r>
      <w:r w:rsidR="00384809" w:rsidRPr="00E6703D">
        <w:rPr>
          <w:rFonts w:ascii="Arial" w:hAnsi="Arial" w:cs="Arial"/>
          <w:color w:val="3C3C3C"/>
          <w:sz w:val="18"/>
          <w:szCs w:val="18"/>
        </w:rPr>
        <w:t>verification obligation in connection with the LEI codes.</w:t>
      </w:r>
    </w:p>
    <w:p w14:paraId="5D357F67" w14:textId="77777777" w:rsidR="002B4348" w:rsidRPr="00E6703D" w:rsidRDefault="002B4348" w:rsidP="00E6703D">
      <w:pPr>
        <w:pStyle w:val="ListParagraph"/>
        <w:tabs>
          <w:tab w:val="left" w:pos="0"/>
        </w:tabs>
        <w:rPr>
          <w:rFonts w:ascii="Arial" w:hAnsi="Arial" w:cs="Arial"/>
          <w:sz w:val="18"/>
          <w:szCs w:val="18"/>
        </w:rPr>
      </w:pPr>
    </w:p>
    <w:p w14:paraId="5D357F68" w14:textId="77777777" w:rsidR="00355B94" w:rsidRPr="00E6703D" w:rsidRDefault="00355B94">
      <w:pPr>
        <w:jc w:val="both"/>
        <w:rPr>
          <w:rFonts w:ascii="Arial" w:hAnsi="Arial" w:cs="Arial"/>
          <w:sz w:val="18"/>
          <w:szCs w:val="18"/>
        </w:rPr>
      </w:pPr>
    </w:p>
    <w:p w14:paraId="5D357F69"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4.3.4. The Client acknowledges that the Bank, at all times subject to the EMIR, will have the right to choose, without the Client’s involvement, a Trade Depository to which it will report the particular Transaction. The Trade Depository of the Bank’s choice at the time this Amendment is signed is the Depository Trust &amp; Clearing Corporation, but the Bank will have the right to choose a different Trade Repository at any time</w:t>
      </w:r>
      <w:r>
        <w:rPr>
          <w:rFonts w:ascii="Arial" w:hAnsi="Arial" w:cs="Arial"/>
          <w:sz w:val="18"/>
          <w:szCs w:val="18"/>
        </w:rPr>
        <w:t xml:space="preserve">. The Client also acknowledges </w:t>
      </w:r>
      <w:r w:rsidRPr="00D62800">
        <w:rPr>
          <w:rFonts w:ascii="Arial" w:hAnsi="Arial" w:cs="Arial"/>
          <w:sz w:val="18"/>
          <w:szCs w:val="18"/>
        </w:rPr>
        <w:t>that a T</w:t>
      </w:r>
      <w:r>
        <w:rPr>
          <w:rFonts w:ascii="Arial" w:hAnsi="Arial" w:cs="Arial"/>
          <w:sz w:val="18"/>
          <w:szCs w:val="18"/>
        </w:rPr>
        <w:t xml:space="preserve">rade </w:t>
      </w:r>
      <w:r w:rsidRPr="00D62800">
        <w:rPr>
          <w:rFonts w:ascii="Arial" w:hAnsi="Arial" w:cs="Arial"/>
          <w:sz w:val="18"/>
          <w:szCs w:val="18"/>
        </w:rPr>
        <w:t>R</w:t>
      </w:r>
      <w:r>
        <w:rPr>
          <w:rFonts w:ascii="Arial" w:hAnsi="Arial" w:cs="Arial"/>
          <w:sz w:val="18"/>
          <w:szCs w:val="18"/>
        </w:rPr>
        <w:t>epository</w:t>
      </w:r>
      <w:r w:rsidRPr="00D62800">
        <w:rPr>
          <w:rFonts w:ascii="Arial" w:hAnsi="Arial" w:cs="Arial"/>
          <w:sz w:val="18"/>
          <w:szCs w:val="18"/>
        </w:rPr>
        <w:t xml:space="preserve"> may engage the services of a global trade repository regulated by one </w:t>
      </w:r>
      <w:r>
        <w:rPr>
          <w:rFonts w:ascii="Arial" w:hAnsi="Arial" w:cs="Arial"/>
          <w:sz w:val="18"/>
          <w:szCs w:val="18"/>
        </w:rPr>
        <w:t>or more governmental regulators</w:t>
      </w:r>
      <w:r w:rsidRPr="00F96DF4">
        <w:rPr>
          <w:rFonts w:ascii="Arial" w:hAnsi="Arial" w:cs="Arial"/>
          <w:sz w:val="18"/>
          <w:szCs w:val="18"/>
        </w:rPr>
        <w:t>.</w:t>
      </w:r>
    </w:p>
    <w:p w14:paraId="5D357F6A" w14:textId="77777777" w:rsidR="00373FCF" w:rsidRPr="00F96DF4" w:rsidRDefault="00373FCF" w:rsidP="00373FCF">
      <w:pPr>
        <w:jc w:val="both"/>
        <w:rPr>
          <w:rFonts w:ascii="Arial" w:hAnsi="Arial" w:cs="Arial"/>
          <w:sz w:val="18"/>
          <w:szCs w:val="18"/>
        </w:rPr>
      </w:pPr>
    </w:p>
    <w:p w14:paraId="5D357F6B"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4.3.5. The Client agrees that the Bank will have the right to use the services of additional third parties for the performance of the Bank’s contractual obligations. The Bank will not be responsible for the conduct of such third parties. </w:t>
      </w:r>
    </w:p>
    <w:p w14:paraId="5D357F6C" w14:textId="77777777" w:rsidR="00373FCF" w:rsidRPr="00F96DF4" w:rsidRDefault="00373FCF" w:rsidP="00373FCF">
      <w:pPr>
        <w:jc w:val="both"/>
        <w:rPr>
          <w:rFonts w:ascii="Arial" w:hAnsi="Arial" w:cs="Arial"/>
          <w:sz w:val="18"/>
          <w:szCs w:val="18"/>
        </w:rPr>
      </w:pPr>
    </w:p>
    <w:p w14:paraId="5D357F6F" w14:textId="5C8731FE" w:rsidR="00373FCF" w:rsidRPr="00F96DF4" w:rsidRDefault="00373FCF" w:rsidP="00373FCF">
      <w:pPr>
        <w:jc w:val="both"/>
        <w:rPr>
          <w:rFonts w:ascii="Arial" w:hAnsi="Arial" w:cs="Arial"/>
          <w:sz w:val="18"/>
          <w:szCs w:val="18"/>
        </w:rPr>
      </w:pPr>
      <w:r w:rsidRPr="00F96DF4">
        <w:rPr>
          <w:rFonts w:ascii="Arial" w:hAnsi="Arial" w:cs="Arial"/>
          <w:sz w:val="18"/>
          <w:szCs w:val="18"/>
        </w:rPr>
        <w:t>4.3.</w:t>
      </w:r>
      <w:r w:rsidR="00BE6A34">
        <w:rPr>
          <w:rFonts w:ascii="Arial" w:hAnsi="Arial" w:cs="Arial"/>
          <w:sz w:val="18"/>
          <w:szCs w:val="18"/>
        </w:rPr>
        <w:t>6</w:t>
      </w:r>
      <w:r w:rsidRPr="00F96DF4">
        <w:rPr>
          <w:rFonts w:ascii="Arial" w:hAnsi="Arial" w:cs="Arial"/>
          <w:sz w:val="18"/>
          <w:szCs w:val="18"/>
        </w:rPr>
        <w:t>. Upon reasonable request of the Client, the Bank will inform the Client about the data reported to the Trade Repository. The Client acknowledges that the Bank will not make available to the Client any document confirming individual data reports or a document showing the reported data over a certain period of time.</w:t>
      </w:r>
    </w:p>
    <w:p w14:paraId="5D357F70" w14:textId="77777777" w:rsidR="00373FCF" w:rsidRPr="00F96DF4" w:rsidRDefault="00373FCF" w:rsidP="00373FCF">
      <w:pPr>
        <w:jc w:val="both"/>
        <w:rPr>
          <w:rFonts w:ascii="Arial" w:hAnsi="Arial" w:cs="Arial"/>
          <w:sz w:val="18"/>
          <w:szCs w:val="18"/>
        </w:rPr>
      </w:pPr>
    </w:p>
    <w:p w14:paraId="5D357F71" w14:textId="55B63450" w:rsidR="00373FCF" w:rsidRPr="00F96DF4" w:rsidRDefault="00373FCF" w:rsidP="00373FCF">
      <w:pPr>
        <w:jc w:val="both"/>
        <w:rPr>
          <w:rFonts w:ascii="Arial" w:hAnsi="Arial" w:cs="Arial"/>
          <w:sz w:val="18"/>
          <w:szCs w:val="18"/>
        </w:rPr>
      </w:pPr>
      <w:r w:rsidRPr="00F96DF4">
        <w:rPr>
          <w:rFonts w:ascii="Arial" w:hAnsi="Arial" w:cs="Arial"/>
          <w:sz w:val="18"/>
          <w:szCs w:val="18"/>
        </w:rPr>
        <w:t>4.3.</w:t>
      </w:r>
      <w:r w:rsidR="00BE6A34">
        <w:rPr>
          <w:rFonts w:ascii="Arial" w:hAnsi="Arial" w:cs="Arial"/>
          <w:sz w:val="18"/>
          <w:szCs w:val="18"/>
        </w:rPr>
        <w:t>7</w:t>
      </w:r>
      <w:r w:rsidRPr="00F96DF4">
        <w:rPr>
          <w:rFonts w:ascii="Arial" w:hAnsi="Arial" w:cs="Arial"/>
          <w:sz w:val="18"/>
          <w:szCs w:val="18"/>
        </w:rPr>
        <w:t xml:space="preserve">. The Bank will not be responsible for the consequences of any defective or late reporting of data or any failure to submit a data report if it has been caused by the fact that the Client delivered insufficient or defective data, or delivered them late, or if it has been caused by a malfunction in the Bank’s (or third party contributors’) computer system. The Bank will not be held responsible either if, as a result of the same, the data to be reported is disclosed to unauthorized persons. </w:t>
      </w:r>
    </w:p>
    <w:p w14:paraId="5D357F72" w14:textId="77777777" w:rsidR="00373FCF" w:rsidRPr="00F96DF4" w:rsidRDefault="00373FCF" w:rsidP="00373FCF">
      <w:pPr>
        <w:jc w:val="both"/>
        <w:rPr>
          <w:rFonts w:ascii="Arial" w:hAnsi="Arial" w:cs="Arial"/>
          <w:sz w:val="18"/>
          <w:szCs w:val="18"/>
        </w:rPr>
      </w:pPr>
    </w:p>
    <w:p w14:paraId="24B54FAF" w14:textId="4FEAB608" w:rsidR="00757C66" w:rsidRDefault="00373FCF" w:rsidP="00373FCF">
      <w:pPr>
        <w:jc w:val="both"/>
        <w:rPr>
          <w:rFonts w:ascii="Arial" w:hAnsi="Arial" w:cs="Arial"/>
          <w:sz w:val="18"/>
          <w:szCs w:val="18"/>
        </w:rPr>
      </w:pPr>
      <w:r w:rsidRPr="00F96DF4">
        <w:rPr>
          <w:rFonts w:ascii="Arial" w:hAnsi="Arial" w:cs="Arial"/>
          <w:sz w:val="18"/>
          <w:szCs w:val="18"/>
        </w:rPr>
        <w:t>4.3.</w:t>
      </w:r>
      <w:r w:rsidR="00BE6A34">
        <w:rPr>
          <w:rFonts w:ascii="Arial" w:hAnsi="Arial" w:cs="Arial"/>
          <w:sz w:val="18"/>
          <w:szCs w:val="18"/>
        </w:rPr>
        <w:t>8</w:t>
      </w:r>
      <w:r w:rsidRPr="00F96DF4">
        <w:rPr>
          <w:rFonts w:ascii="Arial" w:hAnsi="Arial" w:cs="Arial"/>
          <w:sz w:val="18"/>
          <w:szCs w:val="18"/>
        </w:rPr>
        <w:t xml:space="preserve">. </w:t>
      </w:r>
      <w:r w:rsidR="004C7D71">
        <w:rPr>
          <w:rFonts w:ascii="Arial" w:hAnsi="Arial" w:cs="Arial"/>
          <w:sz w:val="18"/>
          <w:szCs w:val="18"/>
        </w:rPr>
        <w:t xml:space="preserve">If the Client decides </w:t>
      </w:r>
      <w:r w:rsidR="00757C66">
        <w:rPr>
          <w:rFonts w:ascii="Arial" w:hAnsi="Arial" w:cs="Arial"/>
          <w:sz w:val="18"/>
          <w:szCs w:val="18"/>
        </w:rPr>
        <w:t xml:space="preserve">to </w:t>
      </w:r>
      <w:r w:rsidR="002F3054">
        <w:rPr>
          <w:rFonts w:ascii="Arial" w:hAnsi="Arial" w:cs="Arial"/>
          <w:sz w:val="18"/>
          <w:szCs w:val="18"/>
        </w:rPr>
        <w:t xml:space="preserve">start or cease </w:t>
      </w:r>
      <w:r w:rsidR="00390C10">
        <w:rPr>
          <w:rFonts w:ascii="Arial" w:hAnsi="Arial" w:cs="Arial"/>
          <w:sz w:val="18"/>
          <w:szCs w:val="18"/>
        </w:rPr>
        <w:t>report</w:t>
      </w:r>
      <w:r w:rsidR="002F3054">
        <w:rPr>
          <w:rFonts w:ascii="Arial" w:hAnsi="Arial" w:cs="Arial"/>
          <w:sz w:val="18"/>
          <w:szCs w:val="18"/>
        </w:rPr>
        <w:t>ing</w:t>
      </w:r>
      <w:r w:rsidR="00757C66">
        <w:rPr>
          <w:rFonts w:ascii="Arial" w:hAnsi="Arial" w:cs="Arial"/>
          <w:sz w:val="18"/>
          <w:szCs w:val="18"/>
        </w:rPr>
        <w:t xml:space="preserve"> </w:t>
      </w:r>
      <w:r w:rsidR="00390C10">
        <w:rPr>
          <w:rFonts w:ascii="Arial" w:hAnsi="Arial" w:cs="Arial"/>
          <w:sz w:val="18"/>
          <w:szCs w:val="18"/>
        </w:rPr>
        <w:t xml:space="preserve">itself </w:t>
      </w:r>
      <w:r w:rsidR="00757C66">
        <w:rPr>
          <w:rFonts w:ascii="Arial" w:hAnsi="Arial" w:cs="Arial"/>
          <w:sz w:val="18"/>
          <w:szCs w:val="18"/>
        </w:rPr>
        <w:t xml:space="preserve">the </w:t>
      </w:r>
      <w:r w:rsidR="002C388C">
        <w:rPr>
          <w:rFonts w:ascii="Arial" w:hAnsi="Arial" w:cs="Arial"/>
          <w:sz w:val="18"/>
          <w:szCs w:val="18"/>
        </w:rPr>
        <w:t xml:space="preserve">data concerning </w:t>
      </w:r>
      <w:r w:rsidR="00757C66">
        <w:rPr>
          <w:rFonts w:ascii="Arial" w:hAnsi="Arial" w:cs="Arial"/>
          <w:sz w:val="18"/>
          <w:szCs w:val="18"/>
        </w:rPr>
        <w:t xml:space="preserve">the Transactions </w:t>
      </w:r>
      <w:r w:rsidR="002C388C">
        <w:rPr>
          <w:rFonts w:ascii="Arial" w:hAnsi="Arial" w:cs="Arial"/>
          <w:sz w:val="18"/>
          <w:szCs w:val="18"/>
        </w:rPr>
        <w:t xml:space="preserve">it </w:t>
      </w:r>
      <w:r w:rsidR="00757C66">
        <w:rPr>
          <w:rFonts w:ascii="Arial" w:hAnsi="Arial" w:cs="Arial"/>
          <w:sz w:val="18"/>
          <w:szCs w:val="18"/>
        </w:rPr>
        <w:t>conclud</w:t>
      </w:r>
      <w:r w:rsidR="002C388C">
        <w:rPr>
          <w:rFonts w:ascii="Arial" w:hAnsi="Arial" w:cs="Arial"/>
          <w:sz w:val="18"/>
          <w:szCs w:val="18"/>
        </w:rPr>
        <w:t xml:space="preserve">es </w:t>
      </w:r>
      <w:r w:rsidR="00757C66">
        <w:rPr>
          <w:rFonts w:ascii="Arial" w:hAnsi="Arial" w:cs="Arial"/>
          <w:sz w:val="18"/>
          <w:szCs w:val="18"/>
        </w:rPr>
        <w:t xml:space="preserve">with the Bank to a </w:t>
      </w:r>
      <w:r w:rsidR="002C388C">
        <w:rPr>
          <w:rFonts w:ascii="Arial" w:hAnsi="Arial" w:cs="Arial"/>
          <w:sz w:val="18"/>
          <w:szCs w:val="18"/>
        </w:rPr>
        <w:t>t</w:t>
      </w:r>
      <w:r w:rsidR="00757C66">
        <w:rPr>
          <w:rFonts w:ascii="Arial" w:hAnsi="Arial" w:cs="Arial"/>
          <w:sz w:val="18"/>
          <w:szCs w:val="18"/>
        </w:rPr>
        <w:t xml:space="preserve">rade </w:t>
      </w:r>
      <w:r w:rsidR="002C388C">
        <w:rPr>
          <w:rFonts w:ascii="Arial" w:hAnsi="Arial" w:cs="Arial"/>
          <w:sz w:val="18"/>
          <w:szCs w:val="18"/>
        </w:rPr>
        <w:t>d</w:t>
      </w:r>
      <w:r w:rsidR="00757C66">
        <w:rPr>
          <w:rFonts w:ascii="Arial" w:hAnsi="Arial" w:cs="Arial"/>
          <w:sz w:val="18"/>
          <w:szCs w:val="18"/>
        </w:rPr>
        <w:t xml:space="preserve">epositary, </w:t>
      </w:r>
      <w:r w:rsidR="002F3054" w:rsidRPr="002F3054">
        <w:rPr>
          <w:rFonts w:ascii="Arial" w:hAnsi="Arial" w:cs="Arial"/>
          <w:sz w:val="18"/>
          <w:szCs w:val="18"/>
        </w:rPr>
        <w:t>at least 10 banking days</w:t>
      </w:r>
      <w:r w:rsidR="002F3054">
        <w:rPr>
          <w:rFonts w:ascii="Arial" w:hAnsi="Arial" w:cs="Arial"/>
          <w:sz w:val="18"/>
          <w:szCs w:val="18"/>
        </w:rPr>
        <w:t xml:space="preserve"> </w:t>
      </w:r>
      <w:r w:rsidR="00757C66">
        <w:rPr>
          <w:rFonts w:ascii="Arial" w:hAnsi="Arial" w:cs="Arial"/>
          <w:sz w:val="18"/>
          <w:szCs w:val="18"/>
        </w:rPr>
        <w:t xml:space="preserve">prior </w:t>
      </w:r>
      <w:r w:rsidR="00204BCA">
        <w:rPr>
          <w:rFonts w:ascii="Arial" w:hAnsi="Arial" w:cs="Arial"/>
          <w:sz w:val="18"/>
          <w:szCs w:val="18"/>
        </w:rPr>
        <w:t xml:space="preserve">to </w:t>
      </w:r>
      <w:r w:rsidR="002C388C">
        <w:rPr>
          <w:rFonts w:ascii="Arial" w:hAnsi="Arial" w:cs="Arial"/>
          <w:sz w:val="18"/>
          <w:szCs w:val="18"/>
        </w:rPr>
        <w:t xml:space="preserve">such </w:t>
      </w:r>
      <w:r w:rsidR="00757C66">
        <w:rPr>
          <w:rFonts w:ascii="Arial" w:hAnsi="Arial" w:cs="Arial"/>
          <w:sz w:val="18"/>
          <w:szCs w:val="18"/>
        </w:rPr>
        <w:t xml:space="preserve">reporting, the Client shall notify the Bank of </w:t>
      </w:r>
      <w:r w:rsidR="00204BCA">
        <w:rPr>
          <w:rFonts w:ascii="Arial" w:hAnsi="Arial" w:cs="Arial"/>
          <w:sz w:val="18"/>
          <w:szCs w:val="18"/>
        </w:rPr>
        <w:t>this</w:t>
      </w:r>
      <w:r w:rsidR="00757C66">
        <w:rPr>
          <w:rFonts w:ascii="Arial" w:hAnsi="Arial" w:cs="Arial"/>
          <w:sz w:val="18"/>
          <w:szCs w:val="18"/>
        </w:rPr>
        <w:t xml:space="preserve"> choice by </w:t>
      </w:r>
      <w:r w:rsidR="002C388C">
        <w:rPr>
          <w:rFonts w:ascii="Arial" w:hAnsi="Arial" w:cs="Arial"/>
          <w:sz w:val="18"/>
          <w:szCs w:val="18"/>
        </w:rPr>
        <w:t xml:space="preserve">issuing </w:t>
      </w:r>
      <w:r w:rsidR="00757C66">
        <w:rPr>
          <w:rFonts w:ascii="Arial" w:hAnsi="Arial" w:cs="Arial"/>
          <w:sz w:val="18"/>
          <w:szCs w:val="18"/>
        </w:rPr>
        <w:t>the</w:t>
      </w:r>
      <w:r w:rsidR="002C388C">
        <w:rPr>
          <w:rFonts w:ascii="Arial" w:hAnsi="Arial" w:cs="Arial"/>
          <w:sz w:val="18"/>
          <w:szCs w:val="18"/>
        </w:rPr>
        <w:t xml:space="preserve"> relevant</w:t>
      </w:r>
      <w:r w:rsidR="00757C66">
        <w:rPr>
          <w:rFonts w:ascii="Arial" w:hAnsi="Arial" w:cs="Arial"/>
          <w:sz w:val="18"/>
          <w:szCs w:val="18"/>
        </w:rPr>
        <w:t xml:space="preserve"> statement set out in Section 6.3</w:t>
      </w:r>
      <w:r w:rsidR="002C388C">
        <w:rPr>
          <w:rFonts w:ascii="Arial" w:hAnsi="Arial" w:cs="Arial"/>
          <w:sz w:val="18"/>
          <w:szCs w:val="18"/>
        </w:rPr>
        <w:t xml:space="preserve">. In case the parties that qualify as </w:t>
      </w:r>
      <w:r w:rsidR="002C388C" w:rsidRPr="00F96DF4">
        <w:rPr>
          <w:rFonts w:ascii="Arial" w:hAnsi="Arial" w:cs="Arial"/>
          <w:sz w:val="18"/>
          <w:szCs w:val="18"/>
        </w:rPr>
        <w:t>non-financial counterpart</w:t>
      </w:r>
      <w:r w:rsidR="002C388C">
        <w:rPr>
          <w:rFonts w:ascii="Arial" w:hAnsi="Arial" w:cs="Arial"/>
          <w:sz w:val="18"/>
          <w:szCs w:val="18"/>
        </w:rPr>
        <w:t xml:space="preserve">y </w:t>
      </w:r>
      <w:r w:rsidR="002F3054" w:rsidRPr="002F3054">
        <w:rPr>
          <w:rFonts w:ascii="Arial" w:hAnsi="Arial" w:cs="Arial"/>
          <w:sz w:val="18"/>
          <w:szCs w:val="18"/>
        </w:rPr>
        <w:t>starts to report the data concerning the Transactions the</w:t>
      </w:r>
      <w:r w:rsidR="002F3054">
        <w:rPr>
          <w:rFonts w:ascii="Arial" w:hAnsi="Arial" w:cs="Arial"/>
          <w:sz w:val="18"/>
          <w:szCs w:val="18"/>
        </w:rPr>
        <w:t>y</w:t>
      </w:r>
      <w:r w:rsidR="002F3054" w:rsidRPr="002F3054">
        <w:rPr>
          <w:rFonts w:ascii="Arial" w:hAnsi="Arial" w:cs="Arial"/>
          <w:sz w:val="18"/>
          <w:szCs w:val="18"/>
        </w:rPr>
        <w:t xml:space="preserve"> conclude with the Bank to a trade depositary itself, </w:t>
      </w:r>
      <w:r w:rsidR="002F3054">
        <w:rPr>
          <w:rFonts w:ascii="Arial" w:hAnsi="Arial" w:cs="Arial"/>
          <w:sz w:val="18"/>
          <w:szCs w:val="18"/>
        </w:rPr>
        <w:t xml:space="preserve">these parties </w:t>
      </w:r>
      <w:r w:rsidR="002C388C">
        <w:rPr>
          <w:rFonts w:ascii="Arial" w:hAnsi="Arial" w:cs="Arial"/>
          <w:sz w:val="18"/>
          <w:szCs w:val="18"/>
        </w:rPr>
        <w:t xml:space="preserve">will be liable and responsible for </w:t>
      </w:r>
      <w:r w:rsidR="00204BCA">
        <w:rPr>
          <w:rFonts w:ascii="Arial" w:hAnsi="Arial" w:cs="Arial"/>
          <w:sz w:val="18"/>
          <w:szCs w:val="18"/>
        </w:rPr>
        <w:t xml:space="preserve">fulfilling </w:t>
      </w:r>
      <w:r w:rsidR="002C388C">
        <w:rPr>
          <w:rFonts w:ascii="Arial" w:hAnsi="Arial" w:cs="Arial"/>
          <w:sz w:val="18"/>
          <w:szCs w:val="18"/>
        </w:rPr>
        <w:t>the</w:t>
      </w:r>
      <w:r w:rsidR="00204BCA">
        <w:rPr>
          <w:rFonts w:ascii="Arial" w:hAnsi="Arial" w:cs="Arial"/>
          <w:sz w:val="18"/>
          <w:szCs w:val="18"/>
        </w:rPr>
        <w:t xml:space="preserve"> data</w:t>
      </w:r>
      <w:r w:rsidR="002C388C">
        <w:rPr>
          <w:rFonts w:ascii="Arial" w:hAnsi="Arial" w:cs="Arial"/>
          <w:sz w:val="18"/>
          <w:szCs w:val="18"/>
        </w:rPr>
        <w:t xml:space="preserve"> reporting</w:t>
      </w:r>
      <w:r w:rsidR="00204BCA">
        <w:rPr>
          <w:rFonts w:ascii="Arial" w:hAnsi="Arial" w:cs="Arial"/>
          <w:sz w:val="18"/>
          <w:szCs w:val="18"/>
        </w:rPr>
        <w:t xml:space="preserve"> obligation</w:t>
      </w:r>
      <w:r w:rsidR="002C388C">
        <w:rPr>
          <w:rFonts w:ascii="Arial" w:hAnsi="Arial" w:cs="Arial"/>
          <w:sz w:val="18"/>
          <w:szCs w:val="18"/>
        </w:rPr>
        <w:t xml:space="preserve"> and for ensuring the correctness of the </w:t>
      </w:r>
      <w:r w:rsidR="00204BCA">
        <w:rPr>
          <w:rFonts w:ascii="Arial" w:hAnsi="Arial" w:cs="Arial"/>
          <w:sz w:val="18"/>
          <w:szCs w:val="18"/>
        </w:rPr>
        <w:t xml:space="preserve">reported </w:t>
      </w:r>
      <w:r w:rsidR="002C388C">
        <w:rPr>
          <w:rFonts w:ascii="Arial" w:hAnsi="Arial" w:cs="Arial"/>
          <w:sz w:val="18"/>
          <w:szCs w:val="18"/>
        </w:rPr>
        <w:t>data.</w:t>
      </w:r>
    </w:p>
    <w:p w14:paraId="53507750" w14:textId="77777777" w:rsidR="00204BCA" w:rsidRDefault="00204BCA" w:rsidP="00373FCF">
      <w:pPr>
        <w:jc w:val="both"/>
        <w:rPr>
          <w:rFonts w:ascii="Arial" w:hAnsi="Arial" w:cs="Arial"/>
          <w:sz w:val="18"/>
          <w:szCs w:val="18"/>
        </w:rPr>
      </w:pPr>
    </w:p>
    <w:p w14:paraId="5D357F75"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4.4 Confidentiality</w:t>
      </w:r>
    </w:p>
    <w:p w14:paraId="5D357F76" w14:textId="77777777" w:rsidR="00373FCF" w:rsidRPr="00F96DF4" w:rsidRDefault="00373FCF" w:rsidP="00373FCF">
      <w:pPr>
        <w:tabs>
          <w:tab w:val="left" w:pos="0"/>
        </w:tabs>
        <w:jc w:val="both"/>
        <w:rPr>
          <w:rFonts w:ascii="Arial" w:hAnsi="Arial" w:cs="Arial"/>
          <w:sz w:val="18"/>
          <w:szCs w:val="18"/>
        </w:rPr>
      </w:pPr>
      <w:r w:rsidRPr="00F96DF4">
        <w:rPr>
          <w:rFonts w:ascii="Arial" w:hAnsi="Arial" w:cs="Arial"/>
          <w:sz w:val="18"/>
          <w:szCs w:val="18"/>
        </w:rPr>
        <w:t xml:space="preserve">4.4.1. </w:t>
      </w:r>
      <w:r w:rsidRPr="00D62800">
        <w:rPr>
          <w:rFonts w:ascii="Arial" w:hAnsi="Arial" w:cs="Arial"/>
          <w:sz w:val="18"/>
          <w:szCs w:val="18"/>
        </w:rPr>
        <w:t xml:space="preserve">The Client further acknowledges that disclosures made pursuant to this Annex may include, without limitation, the disclosure of trade information including the Client's identity (by name, address, corporate affiliation, identifier or otherwise) to any </w:t>
      </w:r>
      <w:r>
        <w:rPr>
          <w:rFonts w:ascii="Arial" w:hAnsi="Arial" w:cs="Arial"/>
          <w:sz w:val="18"/>
          <w:szCs w:val="18"/>
        </w:rPr>
        <w:t>Trade Repository</w:t>
      </w:r>
      <w:r w:rsidRPr="00D62800">
        <w:rPr>
          <w:rFonts w:ascii="Arial" w:hAnsi="Arial" w:cs="Arial"/>
          <w:sz w:val="18"/>
          <w:szCs w:val="18"/>
        </w:rPr>
        <w:t xml:space="preserve"> or one or more systems or services operated by any such Trade Repository and any relevant regulators (including without limitation, </w:t>
      </w:r>
      <w:r>
        <w:rPr>
          <w:rFonts w:ascii="Arial" w:hAnsi="Arial" w:cs="Arial"/>
          <w:sz w:val="18"/>
          <w:szCs w:val="18"/>
        </w:rPr>
        <w:t>ESMA</w:t>
      </w:r>
      <w:r w:rsidRPr="00D62800">
        <w:rPr>
          <w:rFonts w:ascii="Arial" w:hAnsi="Arial" w:cs="Arial"/>
          <w:sz w:val="18"/>
          <w:szCs w:val="18"/>
        </w:rPr>
        <w:t xml:space="preserve"> and national regulators in the European Union) and that such disclosures could result in certain anonymous transaction and pricing data becoming available to the public. </w:t>
      </w:r>
      <w:r w:rsidRPr="00F96DF4">
        <w:rPr>
          <w:rFonts w:ascii="Arial" w:hAnsi="Arial" w:cs="Arial"/>
          <w:sz w:val="18"/>
          <w:szCs w:val="18"/>
        </w:rPr>
        <w:t xml:space="preserve">The Bank will take all the necessary measures to ensure that the reported data may only be used for the purpose of fulfilling the reporting obligation. For this reason, the Bank will use up-to-date technology and an appropriate level of protection and it will protect the reported data against unauthorized access and use with the exception that third parties involved in the chain of reporting will not qualify as unauthorized third parties. </w:t>
      </w:r>
    </w:p>
    <w:p w14:paraId="5D357F77" w14:textId="77777777" w:rsidR="00373FCF" w:rsidRPr="00F96DF4" w:rsidRDefault="00373FCF" w:rsidP="00373FCF">
      <w:pPr>
        <w:jc w:val="both"/>
        <w:rPr>
          <w:rFonts w:ascii="Arial" w:hAnsi="Arial" w:cs="Arial"/>
          <w:sz w:val="18"/>
          <w:szCs w:val="18"/>
        </w:rPr>
      </w:pPr>
    </w:p>
    <w:p w14:paraId="5D357F78" w14:textId="77777777" w:rsidR="00373FCF" w:rsidRDefault="00373FCF" w:rsidP="00373FCF">
      <w:pPr>
        <w:tabs>
          <w:tab w:val="left" w:pos="0"/>
        </w:tabs>
        <w:jc w:val="both"/>
        <w:rPr>
          <w:rFonts w:ascii="Arial" w:hAnsi="Arial" w:cs="Arial"/>
          <w:sz w:val="18"/>
          <w:szCs w:val="18"/>
        </w:rPr>
      </w:pPr>
      <w:r w:rsidRPr="00F96DF4">
        <w:rPr>
          <w:rFonts w:ascii="Arial" w:hAnsi="Arial" w:cs="Arial"/>
          <w:sz w:val="18"/>
          <w:szCs w:val="18"/>
        </w:rPr>
        <w:t xml:space="preserve">4.4.2. The Client acknowledges that the data is forwarded to the Trade Repository or the ESMA for system supervisory purposes, that the information is disclosed in accordance with Article 81 of the EMIR Regulation and that the supervisory authorities will have access to the data. Under Article 9(4) of the EMIR Regulation, the Bank is </w:t>
      </w:r>
      <w:r w:rsidRPr="00F96DF4">
        <w:rPr>
          <w:rFonts w:ascii="Arial" w:hAnsi="Arial" w:cs="Arial"/>
          <w:sz w:val="18"/>
          <w:szCs w:val="18"/>
        </w:rPr>
        <w:lastRenderedPageBreak/>
        <w:t xml:space="preserve">not bound by any data privacy or securities confidentiality obligations. Any additional data privacy and confidentiality agreements between the Parties are not affected by the provisions of this Section. </w:t>
      </w:r>
    </w:p>
    <w:p w14:paraId="5D357F79" w14:textId="77777777" w:rsidR="00373FCF" w:rsidRDefault="00373FCF" w:rsidP="00373FCF">
      <w:pPr>
        <w:tabs>
          <w:tab w:val="left" w:pos="0"/>
        </w:tabs>
        <w:jc w:val="both"/>
        <w:rPr>
          <w:rFonts w:ascii="Arial" w:hAnsi="Arial" w:cs="Arial"/>
          <w:sz w:val="18"/>
          <w:szCs w:val="18"/>
        </w:rPr>
      </w:pPr>
    </w:p>
    <w:p w14:paraId="5D357F7A" w14:textId="77777777" w:rsidR="00373FCF" w:rsidRPr="00F96DF4" w:rsidRDefault="00373FCF" w:rsidP="00373FCF">
      <w:pPr>
        <w:tabs>
          <w:tab w:val="left" w:pos="0"/>
        </w:tabs>
        <w:jc w:val="both"/>
        <w:rPr>
          <w:rFonts w:ascii="Arial" w:hAnsi="Arial" w:cs="Arial"/>
          <w:sz w:val="18"/>
          <w:szCs w:val="18"/>
        </w:rPr>
      </w:pPr>
      <w:r>
        <w:rPr>
          <w:rFonts w:ascii="Arial" w:hAnsi="Arial" w:cs="Arial"/>
          <w:sz w:val="18"/>
          <w:szCs w:val="18"/>
        </w:rPr>
        <w:t xml:space="preserve">4.4.3. </w:t>
      </w:r>
      <w:r w:rsidRPr="00D62800">
        <w:rPr>
          <w:rFonts w:ascii="Arial" w:hAnsi="Arial" w:cs="Arial"/>
          <w:sz w:val="18"/>
          <w:szCs w:val="18"/>
        </w:rPr>
        <w:t>For the avoidance of doubt, (i) to the extent that applicable non-disclosure, confidentiality, bank secrecy, data privacy or other law imposes non-disclosure requirements on transaction and similar information required or permitted to be disclosed as contemplated in this Annex but permits a Party to waive such requirements by consent, the consent and acknowledgements provided herein shall be a consent by each Party for purposes of such law; (ii) any agreement between the Parties to maintain confidentiality of information contained in the Agreement or in any non-disclosure, confidentiality or other agreement shall continue to apply to the extent that such agreement is not inconsistent with the disclosure of information in connection with the reporting requirements as set out herein; and (iii) nothing herein is intended to limit the scope of any other consent to disclosure separately given by each Party to the other Party.</w:t>
      </w:r>
    </w:p>
    <w:p w14:paraId="5D357F7B" w14:textId="77777777" w:rsidR="00373FCF" w:rsidRPr="00F96DF4" w:rsidRDefault="00373FCF" w:rsidP="00373FCF">
      <w:pPr>
        <w:tabs>
          <w:tab w:val="left" w:pos="0"/>
        </w:tabs>
        <w:jc w:val="both"/>
        <w:rPr>
          <w:rFonts w:ascii="Arial" w:hAnsi="Arial" w:cs="Arial"/>
          <w:sz w:val="18"/>
          <w:szCs w:val="18"/>
        </w:rPr>
      </w:pPr>
    </w:p>
    <w:p w14:paraId="1F7C87D4" w14:textId="77777777" w:rsidR="00DD2171" w:rsidRDefault="00DD2171" w:rsidP="00373FCF">
      <w:pPr>
        <w:tabs>
          <w:tab w:val="left" w:pos="0"/>
        </w:tabs>
        <w:rPr>
          <w:rFonts w:ascii="Arial" w:hAnsi="Arial" w:cs="Arial"/>
          <w:b/>
          <w:bCs/>
          <w:sz w:val="18"/>
          <w:szCs w:val="18"/>
        </w:rPr>
      </w:pPr>
    </w:p>
    <w:p w14:paraId="5D357F7C" w14:textId="77777777" w:rsidR="00373FCF" w:rsidRPr="00F96DF4" w:rsidRDefault="00373FCF" w:rsidP="00373FCF">
      <w:pPr>
        <w:tabs>
          <w:tab w:val="left" w:pos="0"/>
        </w:tabs>
        <w:rPr>
          <w:rFonts w:ascii="Arial" w:hAnsi="Arial" w:cs="Arial"/>
          <w:b/>
          <w:sz w:val="18"/>
          <w:szCs w:val="18"/>
        </w:rPr>
      </w:pPr>
      <w:r w:rsidRPr="00F96DF4">
        <w:rPr>
          <w:rFonts w:ascii="Arial" w:hAnsi="Arial" w:cs="Arial"/>
          <w:b/>
          <w:bCs/>
          <w:sz w:val="18"/>
          <w:szCs w:val="18"/>
        </w:rPr>
        <w:t>4.5 Cooperation</w:t>
      </w:r>
    </w:p>
    <w:p w14:paraId="5D357F7D" w14:textId="77777777" w:rsidR="00373FCF" w:rsidRPr="00F96DF4" w:rsidRDefault="00373FCF" w:rsidP="00373FCF">
      <w:pPr>
        <w:jc w:val="both"/>
        <w:rPr>
          <w:rFonts w:ascii="Arial" w:hAnsi="Arial" w:cs="Arial"/>
          <w:sz w:val="18"/>
          <w:szCs w:val="18"/>
        </w:rPr>
      </w:pPr>
      <w:r>
        <w:rPr>
          <w:rFonts w:ascii="Arial" w:hAnsi="Arial" w:cs="Arial"/>
          <w:sz w:val="18"/>
          <w:szCs w:val="18"/>
        </w:rPr>
        <w:t xml:space="preserve">4.5.1 </w:t>
      </w:r>
      <w:r w:rsidRPr="00F96DF4">
        <w:rPr>
          <w:rFonts w:ascii="Arial" w:hAnsi="Arial" w:cs="Arial"/>
          <w:sz w:val="18"/>
          <w:szCs w:val="18"/>
        </w:rPr>
        <w:t xml:space="preserve">The Parties agree to cooperate to ensure the fulfilment of the reporting obligation, to identify and correct any errors that may arise during the fulfilment of the obligation and to make sure the data only need to be reported once. </w:t>
      </w:r>
    </w:p>
    <w:p w14:paraId="5D357F81" w14:textId="77777777" w:rsidR="00373FCF" w:rsidRDefault="00373FCF" w:rsidP="00373FCF">
      <w:pPr>
        <w:jc w:val="both"/>
        <w:rPr>
          <w:rFonts w:ascii="Arial" w:hAnsi="Arial" w:cs="Arial"/>
          <w:b/>
          <w:bCs/>
          <w:sz w:val="18"/>
          <w:szCs w:val="18"/>
        </w:rPr>
      </w:pPr>
    </w:p>
    <w:p w14:paraId="5D357F82" w14:textId="77777777" w:rsidR="00373FCF" w:rsidRDefault="00373FCF" w:rsidP="00373FCF">
      <w:pPr>
        <w:jc w:val="both"/>
        <w:rPr>
          <w:rFonts w:ascii="Arial" w:hAnsi="Arial" w:cs="Arial"/>
          <w:b/>
          <w:bCs/>
          <w:sz w:val="18"/>
          <w:szCs w:val="18"/>
        </w:rPr>
      </w:pPr>
    </w:p>
    <w:p w14:paraId="5D357F83" w14:textId="77777777" w:rsidR="00373FCF" w:rsidRPr="00F96DF4" w:rsidRDefault="00373FCF" w:rsidP="00373FCF">
      <w:pPr>
        <w:jc w:val="both"/>
        <w:rPr>
          <w:rFonts w:ascii="Arial" w:hAnsi="Arial" w:cs="Arial"/>
          <w:b/>
          <w:sz w:val="18"/>
          <w:szCs w:val="18"/>
        </w:rPr>
      </w:pPr>
      <w:r w:rsidRPr="00F96DF4">
        <w:rPr>
          <w:rFonts w:ascii="Arial" w:hAnsi="Arial" w:cs="Arial"/>
          <w:b/>
          <w:bCs/>
          <w:sz w:val="18"/>
          <w:szCs w:val="18"/>
        </w:rPr>
        <w:t>5.</w:t>
      </w:r>
      <w:r w:rsidRPr="00F96DF4">
        <w:rPr>
          <w:rFonts w:ascii="Arial" w:hAnsi="Arial" w:cs="Arial"/>
          <w:sz w:val="18"/>
          <w:szCs w:val="18"/>
        </w:rPr>
        <w:t xml:space="preserve"> </w:t>
      </w:r>
      <w:r w:rsidRPr="00F96DF4">
        <w:rPr>
          <w:rFonts w:ascii="Arial" w:hAnsi="Arial" w:cs="Arial"/>
          <w:b/>
          <w:bCs/>
          <w:sz w:val="18"/>
          <w:szCs w:val="18"/>
        </w:rPr>
        <w:t>MISCELLANEOUS PROVISIONS</w:t>
      </w:r>
    </w:p>
    <w:p w14:paraId="5D357F84" w14:textId="77777777" w:rsidR="00373FCF" w:rsidRPr="00F96DF4" w:rsidRDefault="00373FCF" w:rsidP="00373FCF">
      <w:pPr>
        <w:jc w:val="both"/>
        <w:rPr>
          <w:rFonts w:ascii="Arial" w:hAnsi="Arial" w:cs="Arial"/>
          <w:sz w:val="18"/>
          <w:szCs w:val="18"/>
          <w:u w:val="single"/>
        </w:rPr>
      </w:pPr>
    </w:p>
    <w:p w14:paraId="5D357F85"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5.1. The Parties agree to take all the measures required for allowing each other to comply with their obligations specified by the EMIR, including, if necessary, the amendment of this </w:t>
      </w:r>
      <w:r>
        <w:rPr>
          <w:rFonts w:ascii="Arial" w:hAnsi="Arial" w:cs="Arial"/>
          <w:sz w:val="18"/>
          <w:szCs w:val="18"/>
        </w:rPr>
        <w:t>Master Agreement</w:t>
      </w:r>
      <w:r w:rsidRPr="00F96DF4">
        <w:rPr>
          <w:rFonts w:ascii="Arial" w:hAnsi="Arial" w:cs="Arial"/>
          <w:sz w:val="18"/>
          <w:szCs w:val="18"/>
        </w:rPr>
        <w:t xml:space="preserve"> and the issuing of unilateral declarations to the other Party. </w:t>
      </w:r>
    </w:p>
    <w:p w14:paraId="5D357F86" w14:textId="77777777" w:rsidR="00373FCF" w:rsidRPr="00F96DF4" w:rsidRDefault="00373FCF" w:rsidP="00373FCF">
      <w:pPr>
        <w:jc w:val="both"/>
        <w:rPr>
          <w:rFonts w:ascii="Arial" w:hAnsi="Arial" w:cs="Arial"/>
          <w:sz w:val="18"/>
          <w:szCs w:val="18"/>
        </w:rPr>
      </w:pPr>
    </w:p>
    <w:p w14:paraId="5D357F87"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5.2. All notifications related to this Annex (including Portfolio Data and notifications concerning Disputed Transactions, and the data required for fulfilling the reporting obligation) will be sent by post or e-mail to the following addresses:</w:t>
      </w:r>
    </w:p>
    <w:p w14:paraId="5D357F88" w14:textId="77777777" w:rsidR="00373FCF" w:rsidRPr="00F96DF4" w:rsidRDefault="00373FCF" w:rsidP="00373FCF">
      <w:pPr>
        <w:jc w:val="both"/>
        <w:rPr>
          <w:rFonts w:ascii="Arial" w:hAnsi="Arial" w:cs="Arial"/>
          <w:sz w:val="18"/>
          <w:szCs w:val="18"/>
        </w:rPr>
      </w:pPr>
    </w:p>
    <w:p w14:paraId="5D357F89" w14:textId="77777777" w:rsidR="00373FCF" w:rsidRPr="00F96DF4" w:rsidRDefault="00373FCF" w:rsidP="00373FCF">
      <w:pPr>
        <w:pStyle w:val="ListParagraph"/>
        <w:numPr>
          <w:ilvl w:val="0"/>
          <w:numId w:val="2"/>
        </w:numPr>
        <w:jc w:val="both"/>
        <w:rPr>
          <w:rFonts w:ascii="Arial" w:hAnsi="Arial" w:cs="Arial"/>
          <w:b/>
          <w:sz w:val="18"/>
          <w:szCs w:val="18"/>
        </w:rPr>
      </w:pPr>
      <w:r w:rsidRPr="00F96DF4">
        <w:rPr>
          <w:rFonts w:ascii="Arial" w:hAnsi="Arial" w:cs="Arial"/>
          <w:sz w:val="18"/>
          <w:szCs w:val="18"/>
        </w:rPr>
        <w:t>to the Client: the e-mail address and/or mailing address specified in Section 6.</w:t>
      </w:r>
      <w:r w:rsidR="00BB2068">
        <w:rPr>
          <w:rFonts w:ascii="Arial" w:hAnsi="Arial" w:cs="Arial"/>
          <w:sz w:val="18"/>
          <w:szCs w:val="18"/>
        </w:rPr>
        <w:t>2</w:t>
      </w:r>
      <w:r w:rsidRPr="00F96DF4">
        <w:rPr>
          <w:rFonts w:ascii="Arial" w:hAnsi="Arial" w:cs="Arial"/>
          <w:sz w:val="18"/>
          <w:szCs w:val="18"/>
        </w:rPr>
        <w:t>;</w:t>
      </w:r>
    </w:p>
    <w:p w14:paraId="5D357F8A" w14:textId="77777777" w:rsidR="00373FCF" w:rsidRPr="00F96DF4" w:rsidRDefault="00373FCF" w:rsidP="00373FCF">
      <w:pPr>
        <w:pStyle w:val="ListParagraph"/>
        <w:numPr>
          <w:ilvl w:val="0"/>
          <w:numId w:val="2"/>
        </w:numPr>
        <w:jc w:val="both"/>
        <w:rPr>
          <w:rFonts w:ascii="Arial" w:hAnsi="Arial" w:cs="Arial"/>
          <w:sz w:val="18"/>
          <w:szCs w:val="18"/>
        </w:rPr>
      </w:pPr>
      <w:r w:rsidRPr="00F96DF4">
        <w:rPr>
          <w:rFonts w:ascii="Arial" w:hAnsi="Arial" w:cs="Arial"/>
          <w:sz w:val="18"/>
          <w:szCs w:val="18"/>
        </w:rPr>
        <w:t xml:space="preserve">to the Bank: </w:t>
      </w:r>
    </w:p>
    <w:p w14:paraId="5D357F8B" w14:textId="77777777" w:rsidR="00373FCF" w:rsidRPr="00F96DF4" w:rsidRDefault="00373FCF" w:rsidP="00373FCF">
      <w:pPr>
        <w:ind w:left="2124"/>
        <w:jc w:val="both"/>
        <w:rPr>
          <w:rFonts w:ascii="Arial" w:hAnsi="Arial" w:cs="Arial"/>
          <w:sz w:val="18"/>
          <w:szCs w:val="18"/>
        </w:rPr>
      </w:pPr>
      <w:r w:rsidRPr="00F96DF4">
        <w:rPr>
          <w:rFonts w:ascii="Arial" w:hAnsi="Arial" w:cs="Arial"/>
          <w:sz w:val="18"/>
          <w:szCs w:val="18"/>
        </w:rPr>
        <w:t xml:space="preserve">UniCredit Bank Hungary Zrt. </w:t>
      </w:r>
    </w:p>
    <w:p w14:paraId="5D357F8C" w14:textId="77777777" w:rsidR="00373FCF" w:rsidRPr="00F96DF4" w:rsidRDefault="00373FCF" w:rsidP="00373FCF">
      <w:pPr>
        <w:ind w:left="2124"/>
        <w:jc w:val="both"/>
        <w:rPr>
          <w:rFonts w:ascii="Arial" w:hAnsi="Arial" w:cs="Arial"/>
          <w:sz w:val="18"/>
          <w:szCs w:val="18"/>
        </w:rPr>
      </w:pPr>
      <w:r w:rsidRPr="00F96DF4">
        <w:rPr>
          <w:rFonts w:ascii="Arial" w:hAnsi="Arial" w:cs="Arial"/>
          <w:sz w:val="18"/>
          <w:szCs w:val="18"/>
        </w:rPr>
        <w:t xml:space="preserve">H–1054 Budapest, Szabadság tér 5–6. </w:t>
      </w:r>
    </w:p>
    <w:p w14:paraId="5D357F8D" w14:textId="77777777" w:rsidR="00373FCF" w:rsidRPr="00F96DF4" w:rsidRDefault="00373FCF" w:rsidP="00373FCF">
      <w:pPr>
        <w:ind w:left="2124"/>
        <w:jc w:val="both"/>
        <w:rPr>
          <w:rFonts w:ascii="Arial" w:hAnsi="Arial" w:cs="Arial"/>
          <w:sz w:val="18"/>
          <w:szCs w:val="18"/>
        </w:rPr>
      </w:pPr>
    </w:p>
    <w:p w14:paraId="5D357F8E" w14:textId="77777777" w:rsidR="00373FCF" w:rsidRPr="00F96DF4" w:rsidRDefault="00373FCF" w:rsidP="00373FCF">
      <w:pPr>
        <w:ind w:left="2124"/>
        <w:jc w:val="both"/>
        <w:rPr>
          <w:rFonts w:ascii="Arial" w:hAnsi="Arial" w:cs="Arial"/>
          <w:sz w:val="18"/>
          <w:szCs w:val="18"/>
        </w:rPr>
      </w:pPr>
      <w:r w:rsidRPr="00F96DF4">
        <w:rPr>
          <w:rFonts w:ascii="Arial" w:hAnsi="Arial" w:cs="Arial"/>
          <w:sz w:val="18"/>
          <w:szCs w:val="18"/>
        </w:rPr>
        <w:t>Treasury Settlement</w:t>
      </w:r>
    </w:p>
    <w:p w14:paraId="5D357F8F" w14:textId="50FE1D11" w:rsidR="00373FCF" w:rsidRPr="00F96DF4" w:rsidRDefault="00373FCF" w:rsidP="00373FCF">
      <w:pPr>
        <w:ind w:left="2124"/>
        <w:jc w:val="both"/>
        <w:rPr>
          <w:rFonts w:ascii="Arial" w:hAnsi="Arial" w:cs="Arial"/>
          <w:sz w:val="18"/>
          <w:szCs w:val="18"/>
        </w:rPr>
      </w:pPr>
      <w:r w:rsidRPr="00F96DF4">
        <w:rPr>
          <w:rFonts w:ascii="Arial" w:hAnsi="Arial" w:cs="Arial"/>
          <w:sz w:val="18"/>
          <w:szCs w:val="18"/>
        </w:rPr>
        <w:t>Address: H-1</w:t>
      </w:r>
      <w:r>
        <w:rPr>
          <w:rFonts w:ascii="Arial" w:hAnsi="Arial" w:cs="Arial"/>
          <w:sz w:val="18"/>
          <w:szCs w:val="18"/>
        </w:rPr>
        <w:t>134</w:t>
      </w:r>
      <w:r w:rsidRPr="00F96DF4">
        <w:rPr>
          <w:rFonts w:ascii="Arial" w:hAnsi="Arial" w:cs="Arial"/>
          <w:sz w:val="18"/>
          <w:szCs w:val="18"/>
        </w:rPr>
        <w:t xml:space="preserve"> Budapest, </w:t>
      </w:r>
      <w:r w:rsidRPr="00136109">
        <w:rPr>
          <w:rFonts w:ascii="Arial" w:hAnsi="Arial" w:cs="Arial"/>
          <w:sz w:val="18"/>
          <w:szCs w:val="18"/>
          <w:lang w:val="hu-HU"/>
        </w:rPr>
        <w:t>Róbert Károly körút 61-65.</w:t>
      </w:r>
    </w:p>
    <w:p w14:paraId="5D357F90" w14:textId="77777777" w:rsidR="00373FCF" w:rsidRDefault="00373FCF" w:rsidP="00373FCF">
      <w:pPr>
        <w:ind w:left="2124"/>
        <w:jc w:val="both"/>
        <w:rPr>
          <w:rFonts w:ascii="Arial" w:hAnsi="Arial" w:cs="Arial"/>
          <w:sz w:val="18"/>
          <w:szCs w:val="18"/>
        </w:rPr>
      </w:pPr>
      <w:r w:rsidRPr="00F96DF4">
        <w:rPr>
          <w:rFonts w:ascii="Arial" w:hAnsi="Arial" w:cs="Arial"/>
          <w:sz w:val="18"/>
          <w:szCs w:val="18"/>
        </w:rPr>
        <w:t xml:space="preserve">E-mail address: </w:t>
      </w:r>
      <w:hyperlink r:id="rId11" w:history="1">
        <w:r w:rsidRPr="001F24A5">
          <w:rPr>
            <w:rStyle w:val="Hyperlink"/>
            <w:rFonts w:ascii="Arial" w:hAnsi="Arial" w:cs="Arial"/>
            <w:sz w:val="18"/>
            <w:szCs w:val="18"/>
          </w:rPr>
          <w:t>emir_reco@unicreditgroup.hu</w:t>
        </w:r>
      </w:hyperlink>
    </w:p>
    <w:p w14:paraId="5D357F91" w14:textId="77777777" w:rsidR="00373FCF" w:rsidRPr="00F96DF4" w:rsidRDefault="00373FCF" w:rsidP="00373FCF">
      <w:pPr>
        <w:ind w:left="2124"/>
        <w:jc w:val="both"/>
        <w:rPr>
          <w:rFonts w:ascii="Arial" w:hAnsi="Arial" w:cs="Arial"/>
          <w:sz w:val="18"/>
          <w:szCs w:val="18"/>
        </w:rPr>
      </w:pPr>
    </w:p>
    <w:p w14:paraId="5D357F93"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The Bank will not be responsible for any damage caused by a malfunction of the computer system used by the Bank for fulfilling its obligations under the </w:t>
      </w:r>
      <w:r>
        <w:rPr>
          <w:rFonts w:ascii="Arial" w:hAnsi="Arial" w:cs="Arial"/>
          <w:sz w:val="18"/>
          <w:szCs w:val="18"/>
        </w:rPr>
        <w:t>Master Agreement</w:t>
      </w:r>
      <w:r w:rsidRPr="00F96DF4">
        <w:rPr>
          <w:rFonts w:ascii="Arial" w:hAnsi="Arial" w:cs="Arial"/>
          <w:sz w:val="18"/>
          <w:szCs w:val="18"/>
        </w:rPr>
        <w:t xml:space="preserve"> or caused by a problem with the electronic communication device used by the Client.  Also, the Bank will not be responsible for any damage caused by unauthorized persons obtaining any </w:t>
      </w:r>
      <w:r>
        <w:rPr>
          <w:rFonts w:ascii="Arial" w:hAnsi="Arial" w:cs="Arial"/>
          <w:sz w:val="18"/>
          <w:szCs w:val="18"/>
        </w:rPr>
        <w:t>Master Agreement</w:t>
      </w:r>
      <w:r w:rsidRPr="00F96DF4">
        <w:rPr>
          <w:rFonts w:ascii="Arial" w:hAnsi="Arial" w:cs="Arial"/>
          <w:sz w:val="18"/>
          <w:szCs w:val="18"/>
        </w:rPr>
        <w:t xml:space="preserve"> related information or caused by the prolonged or failed delivery of a message if it is due to the Client disclosing an incorrect mailing address or if it is a result of an administrative error unless the damage has been caused by the Bank’s intentional conduct</w:t>
      </w:r>
      <w:r>
        <w:rPr>
          <w:rFonts w:ascii="Arial" w:hAnsi="Arial" w:cs="Arial"/>
          <w:sz w:val="18"/>
          <w:szCs w:val="18"/>
        </w:rPr>
        <w:t xml:space="preserve"> or the administrative error is imputable to the Bank</w:t>
      </w:r>
      <w:r w:rsidRPr="00F96DF4">
        <w:rPr>
          <w:rFonts w:ascii="Arial" w:hAnsi="Arial" w:cs="Arial"/>
          <w:sz w:val="18"/>
          <w:szCs w:val="18"/>
        </w:rPr>
        <w:t>.</w:t>
      </w:r>
    </w:p>
    <w:p w14:paraId="5D357F94" w14:textId="77777777" w:rsidR="00373FCF" w:rsidRPr="00F96DF4" w:rsidRDefault="00373FCF" w:rsidP="00373FCF">
      <w:pPr>
        <w:jc w:val="both"/>
        <w:rPr>
          <w:rFonts w:ascii="Arial" w:hAnsi="Arial" w:cs="Arial"/>
          <w:sz w:val="18"/>
          <w:szCs w:val="18"/>
        </w:rPr>
      </w:pPr>
    </w:p>
    <w:p w14:paraId="5D357F95" w14:textId="77777777" w:rsidR="00373FCF" w:rsidRPr="00F96DF4" w:rsidRDefault="00373FCF" w:rsidP="00373FCF">
      <w:pPr>
        <w:jc w:val="both"/>
        <w:rPr>
          <w:rFonts w:ascii="Arial" w:hAnsi="Arial" w:cs="Arial"/>
          <w:sz w:val="18"/>
          <w:szCs w:val="18"/>
        </w:rPr>
      </w:pPr>
      <w:r w:rsidRPr="00F96DF4">
        <w:rPr>
          <w:rFonts w:ascii="Arial" w:hAnsi="Arial" w:cs="Arial"/>
          <w:sz w:val="18"/>
          <w:szCs w:val="18"/>
        </w:rPr>
        <w:t xml:space="preserve">If the Bank and the Client keep contact electronically, the Parties will accept that the time of delivery is the time the Bank’s computer system specifies as the time of delivery. In the case of communication by post, the date of delivery will be determined in accordance with the General Business Conditions of the Bank. </w:t>
      </w:r>
    </w:p>
    <w:p w14:paraId="5D357F96" w14:textId="77777777" w:rsidR="00373FCF" w:rsidRPr="00F96DF4" w:rsidRDefault="00373FCF" w:rsidP="00373FCF">
      <w:pPr>
        <w:jc w:val="both"/>
        <w:rPr>
          <w:rFonts w:ascii="Arial" w:hAnsi="Arial" w:cs="Arial"/>
          <w:sz w:val="18"/>
          <w:szCs w:val="18"/>
        </w:rPr>
      </w:pPr>
    </w:p>
    <w:p w14:paraId="5D357F97" w14:textId="77777777" w:rsidR="00373FCF" w:rsidRPr="00F96DF4" w:rsidRDefault="00373FCF" w:rsidP="00373FCF">
      <w:pPr>
        <w:jc w:val="both"/>
        <w:rPr>
          <w:rFonts w:ascii="Arial" w:hAnsi="Arial" w:cs="Arial"/>
          <w:sz w:val="18"/>
          <w:szCs w:val="18"/>
        </w:rPr>
      </w:pPr>
    </w:p>
    <w:p w14:paraId="5D357F98" w14:textId="77777777" w:rsidR="00373FCF" w:rsidRPr="00F96DF4" w:rsidRDefault="00373FCF" w:rsidP="00373FCF">
      <w:pPr>
        <w:tabs>
          <w:tab w:val="left" w:pos="426"/>
          <w:tab w:val="left" w:pos="851"/>
        </w:tabs>
        <w:jc w:val="both"/>
        <w:rPr>
          <w:rFonts w:ascii="Arial" w:hAnsi="Arial" w:cs="Arial"/>
          <w:b/>
          <w:sz w:val="18"/>
          <w:szCs w:val="18"/>
        </w:rPr>
      </w:pPr>
      <w:r w:rsidRPr="00F96DF4">
        <w:rPr>
          <w:rFonts w:ascii="Arial" w:hAnsi="Arial" w:cs="Arial"/>
          <w:b/>
          <w:bCs/>
          <w:sz w:val="18"/>
          <w:szCs w:val="18"/>
        </w:rPr>
        <w:t>6.</w:t>
      </w:r>
      <w:r w:rsidRPr="00F96DF4">
        <w:rPr>
          <w:rFonts w:ascii="Arial" w:hAnsi="Arial" w:cs="Arial"/>
          <w:sz w:val="18"/>
          <w:szCs w:val="18"/>
        </w:rPr>
        <w:t xml:space="preserve"> </w:t>
      </w:r>
      <w:r w:rsidRPr="00F96DF4">
        <w:rPr>
          <w:rFonts w:ascii="Arial" w:hAnsi="Arial" w:cs="Arial"/>
          <w:b/>
          <w:bCs/>
          <w:sz w:val="18"/>
          <w:szCs w:val="18"/>
        </w:rPr>
        <w:t>THE CLIENT’S DECLARATIONS</w:t>
      </w:r>
    </w:p>
    <w:p w14:paraId="5D357F99" w14:textId="77777777" w:rsidR="00373FCF" w:rsidRPr="00F96DF4" w:rsidRDefault="00373FCF" w:rsidP="00373FCF">
      <w:pPr>
        <w:tabs>
          <w:tab w:val="left" w:pos="426"/>
          <w:tab w:val="left" w:pos="851"/>
        </w:tabs>
        <w:rPr>
          <w:rFonts w:ascii="Arial" w:hAnsi="Arial" w:cs="Arial"/>
          <w:sz w:val="18"/>
          <w:szCs w:val="18"/>
        </w:rPr>
      </w:pPr>
    </w:p>
    <w:p w14:paraId="5D357F9A" w14:textId="77777777" w:rsidR="00373FCF" w:rsidRPr="00F96DF4" w:rsidRDefault="00373FCF" w:rsidP="00373FCF">
      <w:pPr>
        <w:tabs>
          <w:tab w:val="left" w:pos="426"/>
          <w:tab w:val="left" w:pos="851"/>
        </w:tabs>
        <w:jc w:val="both"/>
        <w:rPr>
          <w:rFonts w:ascii="Arial" w:hAnsi="Arial" w:cs="Arial"/>
          <w:sz w:val="18"/>
          <w:szCs w:val="18"/>
        </w:rPr>
      </w:pPr>
      <w:r w:rsidRPr="00F96DF4">
        <w:rPr>
          <w:rFonts w:ascii="Arial" w:hAnsi="Arial" w:cs="Arial"/>
          <w:sz w:val="18"/>
          <w:szCs w:val="18"/>
        </w:rPr>
        <w:t>6.1. In relation to Section 2.1.2 above of this Annex, the Client will make a statement whether the Client</w:t>
      </w:r>
    </w:p>
    <w:p w14:paraId="5D357F9B" w14:textId="77777777" w:rsidR="00373FCF" w:rsidRPr="00F96DF4" w:rsidRDefault="00373FCF" w:rsidP="00373FCF">
      <w:pPr>
        <w:tabs>
          <w:tab w:val="left" w:pos="426"/>
          <w:tab w:val="left" w:pos="851"/>
        </w:tabs>
        <w:ind w:left="360"/>
        <w:jc w:val="both"/>
        <w:rPr>
          <w:rFonts w:ascii="Arial" w:hAnsi="Arial" w:cs="Arial"/>
          <w:sz w:val="18"/>
          <w:szCs w:val="18"/>
        </w:rPr>
      </w:pPr>
      <w:r w:rsidRPr="00F96DF4">
        <w:rPr>
          <w:rFonts w:ascii="Arial" w:hAnsi="Arial" w:cs="Arial"/>
          <w:sz w:val="18"/>
          <w:szCs w:val="18"/>
        </w:rPr>
        <w:tab/>
      </w:r>
      <w:r w:rsidR="009269BF" w:rsidRPr="00F96DF4">
        <w:rPr>
          <w:rFonts w:ascii="Arial" w:hAnsi="Arial" w:cs="Arial"/>
          <w:sz w:val="18"/>
          <w:szCs w:val="18"/>
        </w:rPr>
        <w:fldChar w:fldCharType="begin">
          <w:ffData>
            <w:name w:val="Check1"/>
            <w:enabled/>
            <w:calcOnExit w:val="0"/>
            <w:checkBox>
              <w:sizeAuto/>
              <w:default w:val="0"/>
              <w:checked w:val="0"/>
            </w:checkBox>
          </w:ffData>
        </w:fldChar>
      </w:r>
      <w:r w:rsidRPr="00F96DF4">
        <w:rPr>
          <w:rFonts w:ascii="Arial" w:hAnsi="Arial" w:cs="Arial"/>
          <w:sz w:val="18"/>
          <w:szCs w:val="18"/>
        </w:rPr>
        <w:instrText xml:space="preserve"> FORMCHECKBOX </w:instrText>
      </w:r>
      <w:r w:rsidR="00975A8B">
        <w:rPr>
          <w:rFonts w:ascii="Arial" w:hAnsi="Arial" w:cs="Arial"/>
          <w:sz w:val="18"/>
          <w:szCs w:val="18"/>
        </w:rPr>
      </w:r>
      <w:r w:rsidR="00975A8B">
        <w:rPr>
          <w:rFonts w:ascii="Arial" w:hAnsi="Arial" w:cs="Arial"/>
          <w:sz w:val="18"/>
          <w:szCs w:val="18"/>
        </w:rPr>
        <w:fldChar w:fldCharType="separate"/>
      </w:r>
      <w:r w:rsidR="009269BF" w:rsidRPr="00F96DF4">
        <w:rPr>
          <w:rFonts w:ascii="Arial" w:hAnsi="Arial" w:cs="Arial"/>
          <w:sz w:val="18"/>
          <w:szCs w:val="18"/>
        </w:rPr>
        <w:fldChar w:fldCharType="end"/>
      </w:r>
      <w:r w:rsidRPr="00F96DF4">
        <w:rPr>
          <w:rFonts w:ascii="Arial" w:hAnsi="Arial" w:cs="Arial"/>
          <w:sz w:val="18"/>
          <w:szCs w:val="18"/>
        </w:rPr>
        <w:t xml:space="preserve"> </w:t>
      </w:r>
      <w:r w:rsidRPr="00F96DF4">
        <w:rPr>
          <w:rFonts w:ascii="Arial" w:hAnsi="Arial" w:cs="Arial"/>
          <w:sz w:val="18"/>
          <w:szCs w:val="18"/>
        </w:rPr>
        <w:tab/>
        <w:t>qualifies as a FC, or</w:t>
      </w:r>
    </w:p>
    <w:p w14:paraId="69EFBB52" w14:textId="1D4FAE95" w:rsidR="00204BCA" w:rsidRDefault="00373FCF" w:rsidP="00373FCF">
      <w:pPr>
        <w:tabs>
          <w:tab w:val="left" w:pos="426"/>
          <w:tab w:val="left" w:pos="851"/>
        </w:tabs>
        <w:ind w:left="360"/>
        <w:jc w:val="both"/>
        <w:rPr>
          <w:rFonts w:ascii="Arial" w:hAnsi="Arial" w:cs="Arial"/>
          <w:sz w:val="18"/>
          <w:szCs w:val="18"/>
        </w:rPr>
      </w:pPr>
      <w:r w:rsidRPr="00F96DF4">
        <w:rPr>
          <w:rFonts w:ascii="Arial" w:hAnsi="Arial" w:cs="Arial"/>
          <w:sz w:val="18"/>
          <w:szCs w:val="18"/>
        </w:rPr>
        <w:tab/>
      </w:r>
      <w:r w:rsidR="009269BF" w:rsidRPr="00F96DF4">
        <w:rPr>
          <w:rFonts w:ascii="Arial" w:hAnsi="Arial" w:cs="Arial"/>
          <w:sz w:val="18"/>
          <w:szCs w:val="18"/>
        </w:rPr>
        <w:fldChar w:fldCharType="begin">
          <w:ffData>
            <w:name w:val="Check1"/>
            <w:enabled/>
            <w:calcOnExit w:val="0"/>
            <w:checkBox>
              <w:sizeAuto/>
              <w:default w:val="0"/>
              <w:checked w:val="0"/>
            </w:checkBox>
          </w:ffData>
        </w:fldChar>
      </w:r>
      <w:r w:rsidRPr="00F96DF4">
        <w:rPr>
          <w:rFonts w:ascii="Arial" w:hAnsi="Arial" w:cs="Arial"/>
          <w:sz w:val="18"/>
          <w:szCs w:val="18"/>
        </w:rPr>
        <w:instrText xml:space="preserve"> FORMCHECKBOX </w:instrText>
      </w:r>
      <w:r w:rsidR="00975A8B">
        <w:rPr>
          <w:rFonts w:ascii="Arial" w:hAnsi="Arial" w:cs="Arial"/>
          <w:sz w:val="18"/>
          <w:szCs w:val="18"/>
        </w:rPr>
      </w:r>
      <w:r w:rsidR="00975A8B">
        <w:rPr>
          <w:rFonts w:ascii="Arial" w:hAnsi="Arial" w:cs="Arial"/>
          <w:sz w:val="18"/>
          <w:szCs w:val="18"/>
        </w:rPr>
        <w:fldChar w:fldCharType="separate"/>
      </w:r>
      <w:r w:rsidR="009269BF" w:rsidRPr="00F96DF4">
        <w:rPr>
          <w:rFonts w:ascii="Arial" w:hAnsi="Arial" w:cs="Arial"/>
          <w:sz w:val="18"/>
          <w:szCs w:val="18"/>
        </w:rPr>
        <w:fldChar w:fldCharType="end"/>
      </w:r>
      <w:r w:rsidRPr="00F96DF4">
        <w:rPr>
          <w:rFonts w:ascii="Arial" w:hAnsi="Arial" w:cs="Arial"/>
          <w:sz w:val="18"/>
          <w:szCs w:val="18"/>
        </w:rPr>
        <w:t xml:space="preserve"> </w:t>
      </w:r>
      <w:r w:rsidRPr="00F96DF4">
        <w:rPr>
          <w:rFonts w:ascii="Arial" w:hAnsi="Arial" w:cs="Arial"/>
          <w:sz w:val="18"/>
          <w:szCs w:val="18"/>
        </w:rPr>
        <w:tab/>
      </w:r>
      <w:r w:rsidR="00204BCA" w:rsidRPr="00F96DF4">
        <w:rPr>
          <w:rFonts w:ascii="Arial" w:hAnsi="Arial" w:cs="Arial"/>
          <w:sz w:val="18"/>
          <w:szCs w:val="18"/>
        </w:rPr>
        <w:t>qualifies as a FC</w:t>
      </w:r>
      <w:r w:rsidR="00204BCA">
        <w:rPr>
          <w:rFonts w:ascii="Arial" w:hAnsi="Arial" w:cs="Arial"/>
          <w:sz w:val="18"/>
          <w:szCs w:val="18"/>
        </w:rPr>
        <w:t>-, or</w:t>
      </w:r>
    </w:p>
    <w:p w14:paraId="5D357F9C" w14:textId="37FCB303" w:rsidR="00373FCF" w:rsidRPr="00F96DF4" w:rsidRDefault="00204BCA" w:rsidP="00373FCF">
      <w:pPr>
        <w:tabs>
          <w:tab w:val="left" w:pos="426"/>
          <w:tab w:val="left" w:pos="851"/>
        </w:tabs>
        <w:ind w:left="360"/>
        <w:jc w:val="both"/>
        <w:rPr>
          <w:rFonts w:ascii="Arial" w:hAnsi="Arial" w:cs="Arial"/>
          <w:sz w:val="18"/>
          <w:szCs w:val="18"/>
        </w:rPr>
      </w:pPr>
      <w:r w:rsidRPr="00F96DF4">
        <w:rPr>
          <w:rFonts w:ascii="Arial" w:hAnsi="Arial" w:cs="Arial"/>
          <w:sz w:val="18"/>
          <w:szCs w:val="18"/>
        </w:rPr>
        <w:tab/>
      </w:r>
      <w:r w:rsidRPr="00F96DF4">
        <w:rPr>
          <w:rFonts w:ascii="Arial" w:hAnsi="Arial" w:cs="Arial"/>
          <w:sz w:val="18"/>
          <w:szCs w:val="18"/>
        </w:rPr>
        <w:fldChar w:fldCharType="begin">
          <w:ffData>
            <w:name w:val="Check1"/>
            <w:enabled/>
            <w:calcOnExit w:val="0"/>
            <w:checkBox>
              <w:sizeAuto/>
              <w:default w:val="0"/>
              <w:checked w:val="0"/>
            </w:checkBox>
          </w:ffData>
        </w:fldChar>
      </w:r>
      <w:r w:rsidRPr="00F96DF4">
        <w:rPr>
          <w:rFonts w:ascii="Arial" w:hAnsi="Arial" w:cs="Arial"/>
          <w:sz w:val="18"/>
          <w:szCs w:val="18"/>
        </w:rPr>
        <w:instrText xml:space="preserve"> FORMCHECKBOX </w:instrText>
      </w:r>
      <w:r w:rsidR="00975A8B">
        <w:rPr>
          <w:rFonts w:ascii="Arial" w:hAnsi="Arial" w:cs="Arial"/>
          <w:sz w:val="18"/>
          <w:szCs w:val="18"/>
        </w:rPr>
      </w:r>
      <w:r w:rsidR="00975A8B">
        <w:rPr>
          <w:rFonts w:ascii="Arial" w:hAnsi="Arial" w:cs="Arial"/>
          <w:sz w:val="18"/>
          <w:szCs w:val="18"/>
        </w:rPr>
        <w:fldChar w:fldCharType="separate"/>
      </w:r>
      <w:r w:rsidRPr="00F96DF4">
        <w:rPr>
          <w:rFonts w:ascii="Arial" w:hAnsi="Arial" w:cs="Arial"/>
          <w:sz w:val="18"/>
          <w:szCs w:val="18"/>
        </w:rPr>
        <w:fldChar w:fldCharType="end"/>
      </w:r>
      <w:r w:rsidRPr="00F96DF4">
        <w:rPr>
          <w:rFonts w:ascii="Arial" w:hAnsi="Arial" w:cs="Arial"/>
          <w:sz w:val="18"/>
          <w:szCs w:val="18"/>
        </w:rPr>
        <w:t xml:space="preserve"> </w:t>
      </w:r>
      <w:r w:rsidRPr="00F96DF4">
        <w:rPr>
          <w:rFonts w:ascii="Arial" w:hAnsi="Arial" w:cs="Arial"/>
          <w:sz w:val="18"/>
          <w:szCs w:val="18"/>
        </w:rPr>
        <w:tab/>
      </w:r>
      <w:r w:rsidR="00373FCF" w:rsidRPr="00F96DF4">
        <w:rPr>
          <w:rFonts w:ascii="Arial" w:hAnsi="Arial" w:cs="Arial"/>
          <w:sz w:val="18"/>
          <w:szCs w:val="18"/>
        </w:rPr>
        <w:t>qualifies as an NFC+, or</w:t>
      </w:r>
    </w:p>
    <w:p w14:paraId="5D357F9D" w14:textId="77777777" w:rsidR="00373FCF" w:rsidRPr="00F96DF4" w:rsidRDefault="00373FCF" w:rsidP="00373FCF">
      <w:pPr>
        <w:tabs>
          <w:tab w:val="left" w:pos="426"/>
          <w:tab w:val="left" w:pos="851"/>
        </w:tabs>
        <w:ind w:left="360"/>
        <w:jc w:val="both"/>
        <w:rPr>
          <w:rFonts w:ascii="Arial" w:hAnsi="Arial" w:cs="Arial"/>
          <w:sz w:val="18"/>
          <w:szCs w:val="18"/>
        </w:rPr>
      </w:pPr>
      <w:r w:rsidRPr="00F96DF4">
        <w:rPr>
          <w:rFonts w:ascii="Arial" w:hAnsi="Arial" w:cs="Arial"/>
          <w:sz w:val="18"/>
          <w:szCs w:val="18"/>
        </w:rPr>
        <w:tab/>
      </w:r>
      <w:r w:rsidR="009269BF" w:rsidRPr="00F96DF4">
        <w:rPr>
          <w:rFonts w:ascii="Arial" w:hAnsi="Arial" w:cs="Arial"/>
          <w:sz w:val="18"/>
          <w:szCs w:val="18"/>
        </w:rPr>
        <w:fldChar w:fldCharType="begin">
          <w:ffData>
            <w:name w:val="Check1"/>
            <w:enabled/>
            <w:calcOnExit w:val="0"/>
            <w:checkBox>
              <w:sizeAuto/>
              <w:default w:val="0"/>
              <w:checked w:val="0"/>
            </w:checkBox>
          </w:ffData>
        </w:fldChar>
      </w:r>
      <w:r w:rsidRPr="00F96DF4">
        <w:rPr>
          <w:rFonts w:ascii="Arial" w:hAnsi="Arial" w:cs="Arial"/>
          <w:sz w:val="18"/>
          <w:szCs w:val="18"/>
        </w:rPr>
        <w:instrText xml:space="preserve"> FORMCHECKBOX </w:instrText>
      </w:r>
      <w:r w:rsidR="00975A8B">
        <w:rPr>
          <w:rFonts w:ascii="Arial" w:hAnsi="Arial" w:cs="Arial"/>
          <w:sz w:val="18"/>
          <w:szCs w:val="18"/>
        </w:rPr>
      </w:r>
      <w:r w:rsidR="00975A8B">
        <w:rPr>
          <w:rFonts w:ascii="Arial" w:hAnsi="Arial" w:cs="Arial"/>
          <w:sz w:val="18"/>
          <w:szCs w:val="18"/>
        </w:rPr>
        <w:fldChar w:fldCharType="separate"/>
      </w:r>
      <w:r w:rsidR="009269BF" w:rsidRPr="00F96DF4">
        <w:rPr>
          <w:rFonts w:ascii="Arial" w:hAnsi="Arial" w:cs="Arial"/>
          <w:sz w:val="18"/>
          <w:szCs w:val="18"/>
        </w:rPr>
        <w:fldChar w:fldCharType="end"/>
      </w:r>
      <w:r w:rsidRPr="00F96DF4">
        <w:rPr>
          <w:rFonts w:ascii="Arial" w:hAnsi="Arial" w:cs="Arial"/>
          <w:sz w:val="18"/>
          <w:szCs w:val="18"/>
        </w:rPr>
        <w:t xml:space="preserve"> </w:t>
      </w:r>
      <w:r w:rsidRPr="00F96DF4">
        <w:rPr>
          <w:rFonts w:ascii="Arial" w:hAnsi="Arial" w:cs="Arial"/>
          <w:sz w:val="18"/>
          <w:szCs w:val="18"/>
        </w:rPr>
        <w:tab/>
        <w:t>qualifies as an NFC.</w:t>
      </w:r>
    </w:p>
    <w:p w14:paraId="5D357F9E" w14:textId="77777777" w:rsidR="00373FCF" w:rsidRPr="00F96DF4" w:rsidRDefault="00373FCF" w:rsidP="00373FCF">
      <w:pPr>
        <w:tabs>
          <w:tab w:val="left" w:pos="426"/>
          <w:tab w:val="left" w:pos="851"/>
        </w:tabs>
        <w:jc w:val="both"/>
        <w:rPr>
          <w:rFonts w:ascii="Arial" w:hAnsi="Arial" w:cs="Arial"/>
          <w:sz w:val="18"/>
          <w:szCs w:val="18"/>
        </w:rPr>
      </w:pPr>
    </w:p>
    <w:p w14:paraId="5D357F9F" w14:textId="77777777" w:rsidR="00373FCF" w:rsidRPr="00F96DF4" w:rsidRDefault="00373FCF" w:rsidP="00373FCF">
      <w:pPr>
        <w:tabs>
          <w:tab w:val="left" w:pos="426"/>
          <w:tab w:val="left" w:pos="851"/>
        </w:tabs>
        <w:jc w:val="both"/>
        <w:rPr>
          <w:rFonts w:ascii="Arial" w:hAnsi="Arial" w:cs="Arial"/>
          <w:sz w:val="18"/>
          <w:szCs w:val="18"/>
        </w:rPr>
      </w:pPr>
      <w:r w:rsidRPr="00F96DF4">
        <w:rPr>
          <w:rFonts w:ascii="Arial" w:hAnsi="Arial" w:cs="Arial"/>
          <w:sz w:val="18"/>
          <w:szCs w:val="18"/>
        </w:rPr>
        <w:t>6.2. In connection with Section 2 of this Annex, the Client declares that during the portfolio reconciliation the Client will be the party receiving the Portfolio Data and the Client wishes to obtain the Portfolio Data for reconciliation purposes as follows:</w:t>
      </w:r>
    </w:p>
    <w:p w14:paraId="5D357FA0" w14:textId="77777777" w:rsidR="00373FCF" w:rsidRPr="00F96DF4" w:rsidRDefault="009269BF" w:rsidP="00373FCF">
      <w:pPr>
        <w:tabs>
          <w:tab w:val="left" w:pos="426"/>
          <w:tab w:val="left" w:pos="851"/>
        </w:tabs>
        <w:ind w:left="360"/>
        <w:jc w:val="both"/>
        <w:rPr>
          <w:rFonts w:ascii="Arial" w:hAnsi="Arial" w:cs="Arial"/>
          <w:sz w:val="18"/>
          <w:szCs w:val="18"/>
        </w:rPr>
      </w:pPr>
      <w:r w:rsidRPr="00F96DF4">
        <w:rPr>
          <w:rFonts w:ascii="Arial" w:hAnsi="Arial" w:cs="Arial"/>
          <w:sz w:val="18"/>
          <w:szCs w:val="18"/>
        </w:rPr>
        <w:fldChar w:fldCharType="begin">
          <w:ffData>
            <w:name w:val="Check1"/>
            <w:enabled/>
            <w:calcOnExit w:val="0"/>
            <w:checkBox>
              <w:sizeAuto/>
              <w:default w:val="0"/>
              <w:checked w:val="0"/>
            </w:checkBox>
          </w:ffData>
        </w:fldChar>
      </w:r>
      <w:r w:rsidR="00373FCF" w:rsidRPr="00F96DF4">
        <w:rPr>
          <w:rFonts w:ascii="Arial" w:hAnsi="Arial" w:cs="Arial"/>
          <w:sz w:val="18"/>
          <w:szCs w:val="18"/>
        </w:rPr>
        <w:instrText xml:space="preserve"> FORMCHECKBOX </w:instrText>
      </w:r>
      <w:r w:rsidR="00975A8B">
        <w:rPr>
          <w:rFonts w:ascii="Arial" w:hAnsi="Arial" w:cs="Arial"/>
          <w:sz w:val="18"/>
          <w:szCs w:val="18"/>
        </w:rPr>
      </w:r>
      <w:r w:rsidR="00975A8B">
        <w:rPr>
          <w:rFonts w:ascii="Arial" w:hAnsi="Arial" w:cs="Arial"/>
          <w:sz w:val="18"/>
          <w:szCs w:val="18"/>
        </w:rPr>
        <w:fldChar w:fldCharType="separate"/>
      </w:r>
      <w:r w:rsidRPr="00F96DF4">
        <w:rPr>
          <w:rFonts w:ascii="Arial" w:hAnsi="Arial" w:cs="Arial"/>
          <w:sz w:val="18"/>
          <w:szCs w:val="18"/>
        </w:rPr>
        <w:fldChar w:fldCharType="end"/>
      </w:r>
      <w:r w:rsidR="00373FCF" w:rsidRPr="00F96DF4">
        <w:rPr>
          <w:rFonts w:ascii="Arial" w:hAnsi="Arial" w:cs="Arial"/>
          <w:sz w:val="18"/>
          <w:szCs w:val="18"/>
        </w:rPr>
        <w:tab/>
        <w:t xml:space="preserve">by e-mail to the following e-mail address: </w:t>
      </w:r>
      <w:r w:rsidRPr="00F96DF4">
        <w:rPr>
          <w:rFonts w:ascii="Arial" w:hAnsi="Arial" w:cs="Arial"/>
          <w:sz w:val="18"/>
          <w:szCs w:val="18"/>
        </w:rPr>
        <w:fldChar w:fldCharType="begin">
          <w:ffData>
            <w:name w:val="Text8"/>
            <w:enabled/>
            <w:calcOnExit w:val="0"/>
            <w:textInput/>
          </w:ffData>
        </w:fldChar>
      </w:r>
      <w:r w:rsidR="00373FCF"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00373FCF" w:rsidRPr="00F96DF4">
        <w:rPr>
          <w:rFonts w:ascii="Arial" w:hAnsi="Arial" w:cs="Arial"/>
          <w:noProof/>
          <w:sz w:val="18"/>
          <w:szCs w:val="18"/>
        </w:rPr>
        <w:t>…………</w:t>
      </w:r>
      <w:r w:rsidRPr="00F96DF4">
        <w:rPr>
          <w:rFonts w:ascii="Arial" w:hAnsi="Arial" w:cs="Arial"/>
          <w:sz w:val="18"/>
          <w:szCs w:val="18"/>
        </w:rPr>
        <w:fldChar w:fldCharType="end"/>
      </w:r>
    </w:p>
    <w:p w14:paraId="5D357FA1" w14:textId="77777777" w:rsidR="00373FCF" w:rsidRPr="00F96DF4" w:rsidRDefault="009269BF" w:rsidP="00373FCF">
      <w:pPr>
        <w:tabs>
          <w:tab w:val="left" w:pos="426"/>
          <w:tab w:val="left" w:pos="851"/>
        </w:tabs>
        <w:ind w:left="360"/>
        <w:jc w:val="both"/>
        <w:rPr>
          <w:rFonts w:ascii="Arial" w:hAnsi="Arial" w:cs="Arial"/>
          <w:sz w:val="18"/>
          <w:szCs w:val="18"/>
        </w:rPr>
      </w:pPr>
      <w:r w:rsidRPr="00F96DF4">
        <w:rPr>
          <w:rFonts w:ascii="Arial" w:hAnsi="Arial" w:cs="Arial"/>
          <w:sz w:val="18"/>
          <w:szCs w:val="18"/>
        </w:rPr>
        <w:fldChar w:fldCharType="begin">
          <w:ffData>
            <w:name w:val="Check1"/>
            <w:enabled/>
            <w:calcOnExit w:val="0"/>
            <w:checkBox>
              <w:sizeAuto/>
              <w:default w:val="0"/>
              <w:checked w:val="0"/>
            </w:checkBox>
          </w:ffData>
        </w:fldChar>
      </w:r>
      <w:r w:rsidR="00373FCF" w:rsidRPr="00F96DF4">
        <w:rPr>
          <w:rFonts w:ascii="Arial" w:hAnsi="Arial" w:cs="Arial"/>
          <w:sz w:val="18"/>
          <w:szCs w:val="18"/>
        </w:rPr>
        <w:instrText xml:space="preserve"> FORMCHECKBOX </w:instrText>
      </w:r>
      <w:r w:rsidR="00975A8B">
        <w:rPr>
          <w:rFonts w:ascii="Arial" w:hAnsi="Arial" w:cs="Arial"/>
          <w:sz w:val="18"/>
          <w:szCs w:val="18"/>
        </w:rPr>
      </w:r>
      <w:r w:rsidR="00975A8B">
        <w:rPr>
          <w:rFonts w:ascii="Arial" w:hAnsi="Arial" w:cs="Arial"/>
          <w:sz w:val="18"/>
          <w:szCs w:val="18"/>
        </w:rPr>
        <w:fldChar w:fldCharType="separate"/>
      </w:r>
      <w:r w:rsidRPr="00F96DF4">
        <w:rPr>
          <w:rFonts w:ascii="Arial" w:hAnsi="Arial" w:cs="Arial"/>
          <w:sz w:val="18"/>
          <w:szCs w:val="18"/>
        </w:rPr>
        <w:fldChar w:fldCharType="end"/>
      </w:r>
      <w:r w:rsidR="00373FCF" w:rsidRPr="00F96DF4">
        <w:rPr>
          <w:rFonts w:ascii="Arial" w:hAnsi="Arial" w:cs="Arial"/>
          <w:sz w:val="18"/>
          <w:szCs w:val="18"/>
        </w:rPr>
        <w:tab/>
      </w:r>
      <w:r w:rsidR="00373FCF" w:rsidRPr="00F96DF4">
        <w:rPr>
          <w:rFonts w:ascii="Arial" w:hAnsi="Arial" w:cs="Arial"/>
          <w:sz w:val="18"/>
          <w:szCs w:val="18"/>
        </w:rPr>
        <w:t xml:space="preserve">by post: to our mailing address. </w:t>
      </w:r>
    </w:p>
    <w:p w14:paraId="5D357FA2" w14:textId="77777777" w:rsidR="00373FCF" w:rsidRPr="00F96DF4" w:rsidRDefault="00373FCF" w:rsidP="00373FCF">
      <w:pPr>
        <w:tabs>
          <w:tab w:val="left" w:pos="426"/>
          <w:tab w:val="left" w:pos="851"/>
        </w:tabs>
        <w:jc w:val="both"/>
        <w:rPr>
          <w:rFonts w:ascii="Arial" w:hAnsi="Arial" w:cs="Arial"/>
          <w:sz w:val="18"/>
          <w:szCs w:val="18"/>
        </w:rPr>
      </w:pPr>
    </w:p>
    <w:p w14:paraId="5D357FA3" w14:textId="6EF11ADB" w:rsidR="00373FCF" w:rsidRDefault="00373FCF" w:rsidP="00373FCF">
      <w:pPr>
        <w:tabs>
          <w:tab w:val="left" w:pos="426"/>
          <w:tab w:val="left" w:pos="851"/>
        </w:tabs>
        <w:jc w:val="both"/>
        <w:rPr>
          <w:rFonts w:ascii="Arial" w:hAnsi="Arial" w:cs="Arial"/>
          <w:sz w:val="18"/>
          <w:szCs w:val="18"/>
        </w:rPr>
      </w:pPr>
      <w:r w:rsidRPr="00F96DF4">
        <w:rPr>
          <w:rFonts w:ascii="Arial" w:hAnsi="Arial" w:cs="Arial"/>
          <w:sz w:val="18"/>
          <w:szCs w:val="18"/>
        </w:rPr>
        <w:t xml:space="preserve">6.3. In relation to Section </w:t>
      </w:r>
      <w:r w:rsidR="00204BCA">
        <w:rPr>
          <w:rFonts w:ascii="Arial" w:hAnsi="Arial" w:cs="Arial"/>
          <w:sz w:val="18"/>
          <w:szCs w:val="18"/>
        </w:rPr>
        <w:t>4.3</w:t>
      </w:r>
      <w:r w:rsidRPr="00F96DF4">
        <w:rPr>
          <w:rFonts w:ascii="Arial" w:hAnsi="Arial" w:cs="Arial"/>
          <w:sz w:val="18"/>
          <w:szCs w:val="18"/>
        </w:rPr>
        <w:t xml:space="preserve"> above of this Annex, the Client will make the following statement concerning the Client’s reporting obligation under the EMIR for all Transaction-related data:</w:t>
      </w:r>
    </w:p>
    <w:p w14:paraId="64302056" w14:textId="77777777" w:rsidR="00DD2171" w:rsidRDefault="00DD2171" w:rsidP="00373FCF">
      <w:pPr>
        <w:tabs>
          <w:tab w:val="left" w:pos="426"/>
          <w:tab w:val="left" w:pos="851"/>
        </w:tabs>
        <w:jc w:val="both"/>
        <w:rPr>
          <w:rFonts w:ascii="Arial" w:hAnsi="Arial" w:cs="Arial"/>
          <w:sz w:val="18"/>
          <w:szCs w:val="18"/>
        </w:rPr>
      </w:pPr>
    </w:p>
    <w:p w14:paraId="255563AD" w14:textId="77777777" w:rsidR="00DD2171" w:rsidRPr="00F96DF4" w:rsidRDefault="00DD2171" w:rsidP="00373FCF">
      <w:pPr>
        <w:tabs>
          <w:tab w:val="left" w:pos="426"/>
          <w:tab w:val="left" w:pos="851"/>
        </w:tabs>
        <w:jc w:val="both"/>
        <w:rPr>
          <w:rFonts w:ascii="Arial" w:hAnsi="Arial" w:cs="Arial"/>
          <w:sz w:val="18"/>
          <w:szCs w:val="18"/>
        </w:rPr>
      </w:pPr>
    </w:p>
    <w:p w14:paraId="5D357FA4" w14:textId="59945477" w:rsidR="00373FCF" w:rsidRPr="00F96DF4" w:rsidRDefault="00373FCF" w:rsidP="00373FCF">
      <w:pPr>
        <w:tabs>
          <w:tab w:val="left" w:pos="426"/>
          <w:tab w:val="left" w:pos="851"/>
        </w:tabs>
        <w:ind w:left="360"/>
        <w:jc w:val="both"/>
        <w:rPr>
          <w:rFonts w:ascii="Arial" w:hAnsi="Arial" w:cs="Arial"/>
          <w:sz w:val="18"/>
          <w:szCs w:val="18"/>
        </w:rPr>
      </w:pPr>
      <w:r w:rsidRPr="00F96DF4">
        <w:rPr>
          <w:rFonts w:ascii="Arial" w:hAnsi="Arial" w:cs="Arial"/>
          <w:sz w:val="18"/>
          <w:szCs w:val="18"/>
        </w:rPr>
        <w:tab/>
      </w:r>
      <w:r w:rsidR="009269BF" w:rsidRPr="00F96DF4">
        <w:rPr>
          <w:rFonts w:ascii="Arial" w:hAnsi="Arial" w:cs="Arial"/>
          <w:sz w:val="18"/>
          <w:szCs w:val="18"/>
        </w:rPr>
        <w:fldChar w:fldCharType="begin">
          <w:ffData>
            <w:name w:val="Check1"/>
            <w:enabled/>
            <w:calcOnExit w:val="0"/>
            <w:checkBox>
              <w:sizeAuto/>
              <w:default w:val="0"/>
              <w:checked w:val="0"/>
            </w:checkBox>
          </w:ffData>
        </w:fldChar>
      </w:r>
      <w:r w:rsidRPr="00F96DF4">
        <w:rPr>
          <w:rFonts w:ascii="Arial" w:hAnsi="Arial" w:cs="Arial"/>
          <w:sz w:val="18"/>
          <w:szCs w:val="18"/>
        </w:rPr>
        <w:instrText xml:space="preserve"> FORMCHECKBOX </w:instrText>
      </w:r>
      <w:r w:rsidR="00975A8B">
        <w:rPr>
          <w:rFonts w:ascii="Arial" w:hAnsi="Arial" w:cs="Arial"/>
          <w:sz w:val="18"/>
          <w:szCs w:val="18"/>
        </w:rPr>
      </w:r>
      <w:r w:rsidR="00975A8B">
        <w:rPr>
          <w:rFonts w:ascii="Arial" w:hAnsi="Arial" w:cs="Arial"/>
          <w:sz w:val="18"/>
          <w:szCs w:val="18"/>
        </w:rPr>
        <w:fldChar w:fldCharType="separate"/>
      </w:r>
      <w:r w:rsidR="009269BF" w:rsidRPr="00F96DF4">
        <w:rPr>
          <w:rFonts w:ascii="Arial" w:hAnsi="Arial" w:cs="Arial"/>
          <w:sz w:val="18"/>
          <w:szCs w:val="18"/>
        </w:rPr>
        <w:fldChar w:fldCharType="end"/>
      </w:r>
      <w:r w:rsidRPr="00F96DF4">
        <w:rPr>
          <w:rFonts w:ascii="Arial" w:hAnsi="Arial" w:cs="Arial"/>
          <w:sz w:val="18"/>
          <w:szCs w:val="18"/>
        </w:rPr>
        <w:tab/>
        <w:t xml:space="preserve">the Client </w:t>
      </w:r>
      <w:r w:rsidR="00204BCA">
        <w:rPr>
          <w:rFonts w:ascii="Arial" w:hAnsi="Arial" w:cs="Arial"/>
          <w:sz w:val="18"/>
          <w:szCs w:val="18"/>
        </w:rPr>
        <w:t xml:space="preserve">itself </w:t>
      </w:r>
      <w:r w:rsidRPr="00F96DF4">
        <w:rPr>
          <w:rFonts w:ascii="Arial" w:hAnsi="Arial" w:cs="Arial"/>
          <w:sz w:val="18"/>
          <w:szCs w:val="18"/>
        </w:rPr>
        <w:t xml:space="preserve">will </w:t>
      </w:r>
      <w:r w:rsidR="00204BCA">
        <w:rPr>
          <w:rFonts w:ascii="Arial" w:hAnsi="Arial" w:cs="Arial"/>
          <w:sz w:val="18"/>
          <w:szCs w:val="18"/>
        </w:rPr>
        <w:t xml:space="preserve">report to the relevant trade </w:t>
      </w:r>
      <w:r w:rsidR="00FA090B">
        <w:rPr>
          <w:rFonts w:ascii="Arial" w:hAnsi="Arial" w:cs="Arial"/>
          <w:sz w:val="18"/>
          <w:szCs w:val="18"/>
        </w:rPr>
        <w:t>r</w:t>
      </w:r>
      <w:r w:rsidR="00204BCA">
        <w:rPr>
          <w:rFonts w:ascii="Arial" w:hAnsi="Arial" w:cs="Arial"/>
          <w:sz w:val="18"/>
          <w:szCs w:val="18"/>
        </w:rPr>
        <w:t>eposit</w:t>
      </w:r>
      <w:r w:rsidR="00FA090B">
        <w:rPr>
          <w:rFonts w:ascii="Arial" w:hAnsi="Arial" w:cs="Arial"/>
          <w:sz w:val="18"/>
          <w:szCs w:val="18"/>
        </w:rPr>
        <w:t>o</w:t>
      </w:r>
      <w:r w:rsidR="00204BCA">
        <w:rPr>
          <w:rFonts w:ascii="Arial" w:hAnsi="Arial" w:cs="Arial"/>
          <w:sz w:val="18"/>
          <w:szCs w:val="18"/>
        </w:rPr>
        <w:t>ry</w:t>
      </w:r>
      <w:r w:rsidR="00204BCA">
        <w:rPr>
          <w:rStyle w:val="FootnoteReference"/>
          <w:rFonts w:ascii="Arial" w:hAnsi="Arial" w:cs="Arial"/>
          <w:sz w:val="18"/>
          <w:szCs w:val="18"/>
          <w:lang w:val="hu-HU"/>
        </w:rPr>
        <w:footnoteReference w:id="2"/>
      </w:r>
    </w:p>
    <w:p w14:paraId="4C2DD758" w14:textId="7D520080" w:rsidR="00204BCA" w:rsidRPr="00DD2171" w:rsidRDefault="00204BCA" w:rsidP="00373FCF">
      <w:pPr>
        <w:jc w:val="both"/>
        <w:rPr>
          <w:rFonts w:ascii="Arial" w:hAnsi="Arial" w:cs="Arial"/>
          <w:b/>
          <w:bCs/>
          <w:sz w:val="18"/>
          <w:szCs w:val="18"/>
          <w:lang w:val="hu-HU"/>
        </w:rPr>
      </w:pPr>
    </w:p>
    <w:p w14:paraId="5D357FB3" w14:textId="77777777" w:rsidR="000D75C3" w:rsidRDefault="000D75C3" w:rsidP="00373FCF">
      <w:pPr>
        <w:jc w:val="both"/>
        <w:rPr>
          <w:rFonts w:ascii="Arial" w:hAnsi="Arial" w:cs="Arial"/>
          <w:b/>
          <w:bCs/>
          <w:sz w:val="18"/>
          <w:szCs w:val="18"/>
          <w:lang w:val="hu-HU"/>
        </w:rPr>
      </w:pPr>
    </w:p>
    <w:p w14:paraId="57DDB4EB" w14:textId="77777777" w:rsidR="00DD2171" w:rsidRDefault="00DD2171" w:rsidP="00373FCF">
      <w:pPr>
        <w:jc w:val="both"/>
        <w:rPr>
          <w:rFonts w:ascii="Arial" w:hAnsi="Arial" w:cs="Arial"/>
          <w:b/>
          <w:bCs/>
          <w:sz w:val="18"/>
          <w:szCs w:val="18"/>
          <w:lang w:val="hu-HU"/>
        </w:rPr>
      </w:pPr>
    </w:p>
    <w:p w14:paraId="6F7289BD" w14:textId="77777777" w:rsidR="00DD2171" w:rsidRDefault="00DD2171" w:rsidP="00373FCF">
      <w:pPr>
        <w:jc w:val="both"/>
        <w:rPr>
          <w:rFonts w:ascii="Arial" w:hAnsi="Arial" w:cs="Arial"/>
          <w:b/>
          <w:bCs/>
          <w:sz w:val="18"/>
          <w:szCs w:val="18"/>
          <w:lang w:val="hu-HU"/>
        </w:rPr>
      </w:pPr>
    </w:p>
    <w:p w14:paraId="181B06DB" w14:textId="77777777" w:rsidR="00DD2171" w:rsidRPr="00DD2171" w:rsidRDefault="00DD2171" w:rsidP="00373FCF">
      <w:pPr>
        <w:jc w:val="both"/>
        <w:rPr>
          <w:rFonts w:ascii="Arial" w:hAnsi="Arial" w:cs="Arial"/>
          <w:b/>
          <w:bCs/>
          <w:sz w:val="18"/>
          <w:szCs w:val="18"/>
          <w:lang w:val="hu-HU"/>
        </w:rPr>
      </w:pPr>
    </w:p>
    <w:p w14:paraId="5D357FB4" w14:textId="77777777" w:rsidR="00373FCF" w:rsidRDefault="00373FCF" w:rsidP="00373FCF">
      <w:pPr>
        <w:jc w:val="both"/>
        <w:rPr>
          <w:rFonts w:ascii="Arial" w:hAnsi="Arial" w:cs="Arial"/>
          <w:sz w:val="18"/>
          <w:szCs w:val="18"/>
        </w:rPr>
      </w:pPr>
      <w:r w:rsidRPr="00F96DF4">
        <w:rPr>
          <w:rFonts w:ascii="Arial" w:hAnsi="Arial" w:cs="Arial"/>
          <w:b/>
          <w:bCs/>
          <w:sz w:val="18"/>
          <w:szCs w:val="18"/>
        </w:rPr>
        <w:t>6.4.</w:t>
      </w:r>
      <w:r w:rsidRPr="00F96DF4">
        <w:rPr>
          <w:rFonts w:ascii="Arial" w:hAnsi="Arial" w:cs="Arial"/>
          <w:sz w:val="18"/>
          <w:szCs w:val="18"/>
        </w:rPr>
        <w:t xml:space="preserve"> </w:t>
      </w:r>
      <w:r w:rsidRPr="00F96DF4">
        <w:rPr>
          <w:rFonts w:ascii="Arial" w:hAnsi="Arial" w:cs="Arial"/>
          <w:b/>
          <w:bCs/>
          <w:sz w:val="18"/>
          <w:szCs w:val="18"/>
        </w:rPr>
        <w:t>The Client hereby declares that its LEI code required for fulfilling its reporting obligation under the EMIR is as follows:</w:t>
      </w:r>
      <w:r w:rsidRPr="00F96DF4">
        <w:rPr>
          <w:rFonts w:ascii="Arial" w:hAnsi="Arial" w:cs="Arial"/>
          <w:sz w:val="18"/>
          <w:szCs w:val="18"/>
        </w:rPr>
        <w:t xml:space="preserve"> </w:t>
      </w:r>
    </w:p>
    <w:p w14:paraId="5D357FB5" w14:textId="77777777" w:rsidR="00373FCF" w:rsidRPr="00F96DF4" w:rsidRDefault="00373FCF" w:rsidP="00373FCF">
      <w:pPr>
        <w:jc w:val="both"/>
        <w:rPr>
          <w:rFonts w:ascii="Arial" w:hAnsi="Arial" w:cs="Arial"/>
          <w:b/>
          <w:sz w:val="18"/>
          <w:szCs w:val="18"/>
        </w:rPr>
      </w:pPr>
    </w:p>
    <w:p w14:paraId="5D357FB6" w14:textId="77777777" w:rsidR="00373FCF" w:rsidRPr="00F96DF4" w:rsidRDefault="009269BF" w:rsidP="00373FCF">
      <w:pPr>
        <w:jc w:val="both"/>
        <w:rPr>
          <w:rFonts w:ascii="Arial" w:hAnsi="Arial" w:cs="Arial"/>
          <w:b/>
          <w:sz w:val="18"/>
          <w:szCs w:val="18"/>
        </w:rPr>
      </w:pPr>
      <w:r w:rsidRPr="00F96DF4">
        <w:rPr>
          <w:rFonts w:ascii="Arial" w:hAnsi="Arial" w:cs="Arial"/>
          <w:sz w:val="18"/>
          <w:szCs w:val="18"/>
        </w:rPr>
        <w:fldChar w:fldCharType="begin">
          <w:ffData>
            <w:name w:val="Text8"/>
            <w:enabled/>
            <w:calcOnExit w:val="0"/>
            <w:textInput/>
          </w:ffData>
        </w:fldChar>
      </w:r>
      <w:r w:rsidR="00373FCF"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00373FCF" w:rsidRPr="00F96DF4">
        <w:rPr>
          <w:rFonts w:ascii="Arial" w:hAnsi="Arial" w:cs="Arial"/>
          <w:b/>
          <w:bCs/>
          <w:noProof/>
          <w:sz w:val="18"/>
          <w:szCs w:val="18"/>
        </w:rPr>
        <w:t>……..…</w:t>
      </w:r>
      <w:r w:rsidRPr="00F96DF4">
        <w:rPr>
          <w:rFonts w:ascii="Arial" w:hAnsi="Arial" w:cs="Arial"/>
          <w:sz w:val="18"/>
          <w:szCs w:val="18"/>
        </w:rPr>
        <w:fldChar w:fldCharType="end"/>
      </w:r>
      <w:r w:rsidR="00373FCF" w:rsidRPr="00F96DF4">
        <w:rPr>
          <w:rFonts w:ascii="Arial" w:hAnsi="Arial" w:cs="Arial"/>
          <w:b/>
          <w:bCs/>
          <w:sz w:val="18"/>
          <w:szCs w:val="18"/>
        </w:rPr>
        <w:t>……………………………………..</w:t>
      </w:r>
      <w:r w:rsidR="00373FCF" w:rsidRPr="00F96DF4">
        <w:rPr>
          <w:rFonts w:ascii="Arial" w:hAnsi="Arial" w:cs="Arial"/>
          <w:sz w:val="18"/>
          <w:szCs w:val="18"/>
        </w:rPr>
        <w:t xml:space="preserve"> </w:t>
      </w:r>
    </w:p>
    <w:p w14:paraId="5D357FB7" w14:textId="77777777" w:rsidR="00DF2C5F" w:rsidRDefault="00DF2C5F"/>
    <w:p w14:paraId="5D357FB8" w14:textId="77777777" w:rsidR="00373FCF" w:rsidRDefault="00373FCF"/>
    <w:p w14:paraId="5D357FB9" w14:textId="77777777" w:rsidR="00373FCF" w:rsidRPr="00F96DF4" w:rsidRDefault="009269BF" w:rsidP="00373FCF">
      <w:pPr>
        <w:rPr>
          <w:rFonts w:ascii="Arial" w:hAnsi="Arial" w:cs="Arial"/>
          <w:sz w:val="18"/>
          <w:szCs w:val="18"/>
        </w:rPr>
      </w:pPr>
      <w:r w:rsidRPr="00F96DF4">
        <w:rPr>
          <w:rFonts w:ascii="Arial" w:hAnsi="Arial" w:cs="Arial"/>
          <w:sz w:val="18"/>
          <w:szCs w:val="18"/>
        </w:rPr>
        <w:fldChar w:fldCharType="begin">
          <w:ffData>
            <w:name w:val=""/>
            <w:enabled/>
            <w:calcOnExit w:val="0"/>
            <w:textInput/>
          </w:ffData>
        </w:fldChar>
      </w:r>
      <w:r w:rsidR="00373FCF"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00373FCF" w:rsidRPr="00F96DF4">
        <w:rPr>
          <w:rFonts w:ascii="Arial" w:hAnsi="Arial" w:cs="Arial"/>
          <w:noProof/>
          <w:sz w:val="18"/>
          <w:szCs w:val="18"/>
        </w:rPr>
        <w:t>Budapest</w:t>
      </w:r>
      <w:r w:rsidRPr="00F96DF4">
        <w:rPr>
          <w:rFonts w:ascii="Arial" w:hAnsi="Arial" w:cs="Arial"/>
          <w:sz w:val="18"/>
          <w:szCs w:val="18"/>
        </w:rPr>
        <w:fldChar w:fldCharType="end"/>
      </w:r>
      <w:r w:rsidR="00373FCF" w:rsidRPr="00F96DF4">
        <w:rPr>
          <w:rFonts w:ascii="Arial" w:hAnsi="Arial" w:cs="Arial"/>
          <w:sz w:val="18"/>
          <w:szCs w:val="18"/>
        </w:rPr>
        <w:t>, 20</w:t>
      </w:r>
      <w:r w:rsidRPr="00F96DF4">
        <w:rPr>
          <w:rFonts w:ascii="Arial" w:hAnsi="Arial" w:cs="Arial"/>
          <w:sz w:val="18"/>
          <w:szCs w:val="18"/>
        </w:rPr>
        <w:fldChar w:fldCharType="begin">
          <w:ffData>
            <w:name w:val=""/>
            <w:enabled/>
            <w:calcOnExit w:val="0"/>
            <w:textInput/>
          </w:ffData>
        </w:fldChar>
      </w:r>
      <w:r w:rsidR="00373FCF"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00373FCF" w:rsidRPr="00F96DF4">
        <w:rPr>
          <w:rFonts w:ascii="Arial" w:hAnsi="Arial" w:cs="Arial"/>
          <w:noProof/>
          <w:sz w:val="18"/>
          <w:szCs w:val="18"/>
        </w:rPr>
        <w:t> </w:t>
      </w:r>
      <w:r w:rsidR="00373FCF" w:rsidRPr="00F96DF4">
        <w:rPr>
          <w:rFonts w:ascii="Arial" w:hAnsi="Arial" w:cs="Arial"/>
          <w:noProof/>
          <w:sz w:val="18"/>
          <w:szCs w:val="18"/>
        </w:rPr>
        <w:t xml:space="preserve"> </w:t>
      </w:r>
      <w:r w:rsidR="00373FCF" w:rsidRPr="00F96DF4">
        <w:rPr>
          <w:rFonts w:ascii="Arial" w:hAnsi="Arial" w:cs="Arial"/>
          <w:noProof/>
          <w:sz w:val="18"/>
          <w:szCs w:val="18"/>
        </w:rPr>
        <w:t> </w:t>
      </w:r>
      <w:r w:rsidRPr="00F96DF4">
        <w:rPr>
          <w:rFonts w:ascii="Arial" w:hAnsi="Arial" w:cs="Arial"/>
          <w:sz w:val="18"/>
          <w:szCs w:val="18"/>
        </w:rPr>
        <w:fldChar w:fldCharType="end"/>
      </w:r>
      <w:r w:rsidR="00373FCF" w:rsidRPr="00F96DF4">
        <w:rPr>
          <w:rFonts w:ascii="Arial" w:hAnsi="Arial" w:cs="Arial"/>
          <w:sz w:val="18"/>
          <w:szCs w:val="18"/>
        </w:rPr>
        <w:t>.</w:t>
      </w:r>
      <w:r w:rsidRPr="00F96DF4">
        <w:rPr>
          <w:rFonts w:ascii="Arial" w:hAnsi="Arial" w:cs="Arial"/>
          <w:sz w:val="18"/>
          <w:szCs w:val="18"/>
        </w:rPr>
        <w:fldChar w:fldCharType="begin">
          <w:ffData>
            <w:name w:val=""/>
            <w:enabled/>
            <w:calcOnExit w:val="0"/>
            <w:textInput/>
          </w:ffData>
        </w:fldChar>
      </w:r>
      <w:r w:rsidR="00373FCF"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00373FCF" w:rsidRPr="00F96DF4">
        <w:rPr>
          <w:rFonts w:ascii="Arial" w:hAnsi="Arial" w:cs="Arial"/>
          <w:noProof/>
          <w:sz w:val="18"/>
          <w:szCs w:val="18"/>
        </w:rPr>
        <w:t> </w:t>
      </w:r>
      <w:r w:rsidR="00373FCF" w:rsidRPr="00F96DF4">
        <w:rPr>
          <w:rFonts w:ascii="Arial" w:hAnsi="Arial" w:cs="Arial"/>
          <w:noProof/>
          <w:sz w:val="18"/>
          <w:szCs w:val="18"/>
        </w:rPr>
        <w:t xml:space="preserve"> </w:t>
      </w:r>
      <w:r w:rsidR="00373FCF" w:rsidRPr="00F96DF4">
        <w:rPr>
          <w:rFonts w:ascii="Arial" w:hAnsi="Arial" w:cs="Arial"/>
          <w:noProof/>
          <w:sz w:val="18"/>
          <w:szCs w:val="18"/>
        </w:rPr>
        <w:t> </w:t>
      </w:r>
      <w:r w:rsidRPr="00F96DF4">
        <w:rPr>
          <w:rFonts w:ascii="Arial" w:hAnsi="Arial" w:cs="Arial"/>
          <w:sz w:val="18"/>
          <w:szCs w:val="18"/>
        </w:rPr>
        <w:fldChar w:fldCharType="end"/>
      </w:r>
      <w:r w:rsidR="00373FCF" w:rsidRPr="00F96DF4">
        <w:rPr>
          <w:rFonts w:ascii="Arial" w:hAnsi="Arial" w:cs="Arial"/>
          <w:sz w:val="18"/>
          <w:szCs w:val="18"/>
        </w:rPr>
        <w:t>.</w:t>
      </w:r>
      <w:r w:rsidRPr="00F96DF4">
        <w:rPr>
          <w:rFonts w:ascii="Arial" w:hAnsi="Arial" w:cs="Arial"/>
          <w:sz w:val="18"/>
          <w:szCs w:val="18"/>
        </w:rPr>
        <w:fldChar w:fldCharType="begin">
          <w:ffData>
            <w:name w:val=""/>
            <w:enabled/>
            <w:calcOnExit w:val="0"/>
            <w:textInput/>
          </w:ffData>
        </w:fldChar>
      </w:r>
      <w:r w:rsidR="00373FCF"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00373FCF" w:rsidRPr="00F96DF4">
        <w:rPr>
          <w:rFonts w:ascii="Arial" w:hAnsi="Arial" w:cs="Arial"/>
          <w:noProof/>
          <w:sz w:val="18"/>
          <w:szCs w:val="18"/>
        </w:rPr>
        <w:t> </w:t>
      </w:r>
      <w:r w:rsidR="00373FCF" w:rsidRPr="00F96DF4">
        <w:rPr>
          <w:rFonts w:ascii="Arial" w:hAnsi="Arial" w:cs="Arial"/>
          <w:noProof/>
          <w:sz w:val="18"/>
          <w:szCs w:val="18"/>
        </w:rPr>
        <w:t xml:space="preserve"> </w:t>
      </w:r>
      <w:r w:rsidR="00373FCF" w:rsidRPr="00F96DF4">
        <w:rPr>
          <w:rFonts w:ascii="Arial" w:hAnsi="Arial" w:cs="Arial"/>
          <w:noProof/>
          <w:sz w:val="18"/>
          <w:szCs w:val="18"/>
        </w:rPr>
        <w:t> </w:t>
      </w:r>
      <w:r w:rsidRPr="00F96DF4">
        <w:rPr>
          <w:rFonts w:ascii="Arial" w:hAnsi="Arial" w:cs="Arial"/>
          <w:sz w:val="18"/>
          <w:szCs w:val="18"/>
        </w:rPr>
        <w:fldChar w:fldCharType="end"/>
      </w:r>
    </w:p>
    <w:p w14:paraId="5D357FBA" w14:textId="77777777" w:rsidR="00373FCF" w:rsidRPr="00F96DF4" w:rsidRDefault="00373FCF" w:rsidP="00373FCF">
      <w:pPr>
        <w:rPr>
          <w:rFonts w:ascii="Arial" w:hAnsi="Arial" w:cs="Arial"/>
          <w:sz w:val="18"/>
          <w:szCs w:val="18"/>
        </w:rPr>
      </w:pPr>
    </w:p>
    <w:p w14:paraId="5D357FBB" w14:textId="77777777" w:rsidR="00373FCF" w:rsidRDefault="00373FCF" w:rsidP="00373FCF">
      <w:pPr>
        <w:rPr>
          <w:rFonts w:ascii="Arial" w:hAnsi="Arial" w:cs="Arial"/>
          <w:b/>
          <w:bCs/>
          <w:sz w:val="18"/>
          <w:szCs w:val="18"/>
        </w:rPr>
      </w:pPr>
      <w:r w:rsidRPr="00F96DF4">
        <w:rPr>
          <w:rFonts w:ascii="Arial" w:hAnsi="Arial" w:cs="Arial"/>
          <w:b/>
          <w:bCs/>
          <w:sz w:val="18"/>
          <w:szCs w:val="18"/>
        </w:rPr>
        <w:t>UniCredit Bank Hungary Zrt</w:t>
      </w:r>
    </w:p>
    <w:p w14:paraId="5D357FBC" w14:textId="77777777" w:rsidR="00373FCF" w:rsidRDefault="00373FCF" w:rsidP="00373FCF">
      <w:pPr>
        <w:rPr>
          <w:rFonts w:ascii="Arial" w:hAnsi="Arial" w:cs="Arial"/>
          <w:b/>
          <w:bCs/>
          <w:sz w:val="18"/>
          <w:szCs w:val="18"/>
        </w:rPr>
      </w:pPr>
    </w:p>
    <w:tbl>
      <w:tblPr>
        <w:tblW w:w="0" w:type="auto"/>
        <w:tblLook w:val="01E0" w:firstRow="1" w:lastRow="1" w:firstColumn="1" w:lastColumn="1" w:noHBand="0" w:noVBand="0"/>
      </w:tblPr>
      <w:tblGrid>
        <w:gridCol w:w="3320"/>
        <w:gridCol w:w="527"/>
        <w:gridCol w:w="3420"/>
      </w:tblGrid>
      <w:tr w:rsidR="00373FCF" w:rsidRPr="00F96DF4" w14:paraId="5D357FC0" w14:textId="77777777" w:rsidTr="00E9651D">
        <w:tc>
          <w:tcPr>
            <w:tcW w:w="3320" w:type="dxa"/>
          </w:tcPr>
          <w:p w14:paraId="5D357FBD" w14:textId="77777777" w:rsidR="00373FCF" w:rsidRPr="00F96DF4" w:rsidRDefault="00373FCF" w:rsidP="00E9651D">
            <w:pPr>
              <w:rPr>
                <w:rFonts w:ascii="Arial" w:hAnsi="Arial" w:cs="Arial"/>
                <w:sz w:val="18"/>
                <w:szCs w:val="18"/>
              </w:rPr>
            </w:pPr>
            <w:r w:rsidRPr="00F96DF4">
              <w:rPr>
                <w:rFonts w:ascii="Arial" w:hAnsi="Arial" w:cs="Arial"/>
                <w:sz w:val="18"/>
                <w:szCs w:val="18"/>
              </w:rPr>
              <w:t>_______________________________</w:t>
            </w:r>
          </w:p>
        </w:tc>
        <w:tc>
          <w:tcPr>
            <w:tcW w:w="527" w:type="dxa"/>
          </w:tcPr>
          <w:p w14:paraId="5D357FBE" w14:textId="77777777" w:rsidR="00373FCF" w:rsidRPr="00F96DF4" w:rsidRDefault="00373FCF" w:rsidP="00E9651D">
            <w:pPr>
              <w:rPr>
                <w:rFonts w:ascii="Arial" w:hAnsi="Arial" w:cs="Arial"/>
                <w:sz w:val="18"/>
                <w:szCs w:val="18"/>
              </w:rPr>
            </w:pPr>
          </w:p>
        </w:tc>
        <w:tc>
          <w:tcPr>
            <w:tcW w:w="3420" w:type="dxa"/>
          </w:tcPr>
          <w:p w14:paraId="5D357FBF" w14:textId="77777777" w:rsidR="00373FCF" w:rsidRPr="00F96DF4" w:rsidRDefault="00373FCF" w:rsidP="00E9651D">
            <w:pPr>
              <w:rPr>
                <w:rFonts w:ascii="Arial" w:hAnsi="Arial" w:cs="Arial"/>
                <w:sz w:val="18"/>
                <w:szCs w:val="18"/>
              </w:rPr>
            </w:pPr>
            <w:r w:rsidRPr="00F96DF4">
              <w:rPr>
                <w:rFonts w:ascii="Arial" w:hAnsi="Arial" w:cs="Arial"/>
                <w:sz w:val="18"/>
                <w:szCs w:val="18"/>
              </w:rPr>
              <w:t>_______________________________</w:t>
            </w:r>
          </w:p>
        </w:tc>
      </w:tr>
      <w:tr w:rsidR="00373FCF" w:rsidRPr="00F96DF4" w14:paraId="5D357FC4" w14:textId="77777777" w:rsidTr="00E9651D">
        <w:tc>
          <w:tcPr>
            <w:tcW w:w="3320" w:type="dxa"/>
          </w:tcPr>
          <w:p w14:paraId="5D357FC1"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Name: </w:t>
            </w:r>
            <w:r w:rsidR="009269BF" w:rsidRPr="00F96DF4">
              <w:rPr>
                <w:rFonts w:ascii="Arial" w:hAnsi="Arial" w:cs="Arial"/>
                <w:sz w:val="18"/>
                <w:szCs w:val="18"/>
              </w:rPr>
              <w:fldChar w:fldCharType="begin">
                <w:ffData>
                  <w:name w:val="Text8"/>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c>
          <w:tcPr>
            <w:tcW w:w="527" w:type="dxa"/>
          </w:tcPr>
          <w:p w14:paraId="5D357FC2" w14:textId="77777777" w:rsidR="00373FCF" w:rsidRPr="00F96DF4" w:rsidRDefault="00373FCF" w:rsidP="00E9651D">
            <w:pPr>
              <w:rPr>
                <w:rFonts w:ascii="Arial" w:hAnsi="Arial" w:cs="Arial"/>
                <w:sz w:val="18"/>
                <w:szCs w:val="18"/>
              </w:rPr>
            </w:pPr>
          </w:p>
        </w:tc>
        <w:tc>
          <w:tcPr>
            <w:tcW w:w="3420" w:type="dxa"/>
          </w:tcPr>
          <w:p w14:paraId="5D357FC3"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Name: </w:t>
            </w:r>
            <w:r w:rsidR="009269BF" w:rsidRPr="00F96DF4">
              <w:rPr>
                <w:rFonts w:ascii="Arial" w:hAnsi="Arial" w:cs="Arial"/>
                <w:sz w:val="18"/>
                <w:szCs w:val="18"/>
              </w:rPr>
              <w:fldChar w:fldCharType="begin">
                <w:ffData>
                  <w:name w:val="Text9"/>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r>
      <w:tr w:rsidR="00373FCF" w:rsidRPr="00F96DF4" w14:paraId="5D357FC8" w14:textId="77777777" w:rsidTr="00E9651D">
        <w:tc>
          <w:tcPr>
            <w:tcW w:w="3320" w:type="dxa"/>
          </w:tcPr>
          <w:p w14:paraId="5D357FC5"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Position: </w:t>
            </w:r>
            <w:r w:rsidR="009269BF" w:rsidRPr="00F96DF4">
              <w:rPr>
                <w:rFonts w:ascii="Arial" w:hAnsi="Arial" w:cs="Arial"/>
                <w:sz w:val="18"/>
                <w:szCs w:val="18"/>
              </w:rPr>
              <w:fldChar w:fldCharType="begin">
                <w:ffData>
                  <w:name w:val="Text10"/>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c>
          <w:tcPr>
            <w:tcW w:w="527" w:type="dxa"/>
          </w:tcPr>
          <w:p w14:paraId="5D357FC6" w14:textId="77777777" w:rsidR="00373FCF" w:rsidRPr="00F96DF4" w:rsidRDefault="00373FCF" w:rsidP="00E9651D">
            <w:pPr>
              <w:rPr>
                <w:rFonts w:ascii="Arial" w:hAnsi="Arial" w:cs="Arial"/>
                <w:sz w:val="18"/>
                <w:szCs w:val="18"/>
              </w:rPr>
            </w:pPr>
          </w:p>
        </w:tc>
        <w:tc>
          <w:tcPr>
            <w:tcW w:w="3420" w:type="dxa"/>
          </w:tcPr>
          <w:p w14:paraId="5D357FC7"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Position: </w:t>
            </w:r>
            <w:r w:rsidR="009269BF" w:rsidRPr="00F96DF4">
              <w:rPr>
                <w:rFonts w:ascii="Arial" w:hAnsi="Arial" w:cs="Arial"/>
                <w:sz w:val="18"/>
                <w:szCs w:val="18"/>
              </w:rPr>
              <w:fldChar w:fldCharType="begin">
                <w:ffData>
                  <w:name w:val="Text11"/>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r>
      <w:tr w:rsidR="00373FCF" w:rsidRPr="00F96DF4" w14:paraId="5D357FCC" w14:textId="77777777" w:rsidTr="00E9651D">
        <w:tc>
          <w:tcPr>
            <w:tcW w:w="3320" w:type="dxa"/>
          </w:tcPr>
          <w:p w14:paraId="5D357FC9"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Date: </w:t>
            </w:r>
            <w:r w:rsidR="009269BF" w:rsidRPr="00F96DF4">
              <w:rPr>
                <w:rFonts w:ascii="Arial" w:hAnsi="Arial" w:cs="Arial"/>
                <w:sz w:val="18"/>
                <w:szCs w:val="18"/>
              </w:rPr>
              <w:fldChar w:fldCharType="begin">
                <w:ffData>
                  <w:name w:val="Text12"/>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c>
          <w:tcPr>
            <w:tcW w:w="527" w:type="dxa"/>
          </w:tcPr>
          <w:p w14:paraId="5D357FCA" w14:textId="77777777" w:rsidR="00373FCF" w:rsidRPr="00F96DF4" w:rsidRDefault="00373FCF" w:rsidP="00E9651D">
            <w:pPr>
              <w:rPr>
                <w:rFonts w:ascii="Arial" w:hAnsi="Arial" w:cs="Arial"/>
                <w:sz w:val="18"/>
                <w:szCs w:val="18"/>
              </w:rPr>
            </w:pPr>
          </w:p>
        </w:tc>
        <w:tc>
          <w:tcPr>
            <w:tcW w:w="3420" w:type="dxa"/>
          </w:tcPr>
          <w:p w14:paraId="5D357FCB"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Date: </w:t>
            </w:r>
            <w:r w:rsidR="009269BF" w:rsidRPr="00F96DF4">
              <w:rPr>
                <w:rFonts w:ascii="Arial" w:hAnsi="Arial" w:cs="Arial"/>
                <w:sz w:val="18"/>
                <w:szCs w:val="18"/>
              </w:rPr>
              <w:fldChar w:fldCharType="begin">
                <w:ffData>
                  <w:name w:val="Text13"/>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r>
    </w:tbl>
    <w:p w14:paraId="5D357FCD" w14:textId="77777777" w:rsidR="00373FCF" w:rsidRDefault="00373FCF" w:rsidP="00373FCF"/>
    <w:p w14:paraId="5D357FCE" w14:textId="77777777" w:rsidR="00373FCF" w:rsidRPr="00F96DF4" w:rsidRDefault="009269BF" w:rsidP="00373FCF">
      <w:pPr>
        <w:rPr>
          <w:rFonts w:ascii="Arial" w:hAnsi="Arial" w:cs="Arial"/>
          <w:b/>
          <w:sz w:val="18"/>
          <w:szCs w:val="18"/>
        </w:rPr>
      </w:pPr>
      <w:r w:rsidRPr="00F96DF4">
        <w:rPr>
          <w:rFonts w:ascii="Arial" w:hAnsi="Arial" w:cs="Arial"/>
          <w:sz w:val="18"/>
          <w:szCs w:val="18"/>
        </w:rPr>
        <w:fldChar w:fldCharType="begin">
          <w:ffData>
            <w:name w:val="Text7"/>
            <w:enabled/>
            <w:calcOnExit w:val="0"/>
            <w:textInput/>
          </w:ffData>
        </w:fldChar>
      </w:r>
      <w:r w:rsidR="00373FCF"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00373FCF" w:rsidRPr="00F96DF4">
        <w:rPr>
          <w:rFonts w:ascii="Arial" w:hAnsi="Arial" w:cs="Arial"/>
          <w:b/>
          <w:bCs/>
          <w:noProof/>
          <w:sz w:val="18"/>
          <w:szCs w:val="18"/>
        </w:rPr>
        <w:t> </w:t>
      </w:r>
      <w:r w:rsidR="00373FCF" w:rsidRPr="00F96DF4">
        <w:rPr>
          <w:rFonts w:ascii="Arial" w:hAnsi="Arial" w:cs="Arial"/>
          <w:b/>
          <w:bCs/>
          <w:noProof/>
          <w:sz w:val="18"/>
          <w:szCs w:val="18"/>
        </w:rPr>
        <w:t> </w:t>
      </w:r>
      <w:r w:rsidR="00373FCF" w:rsidRPr="00F96DF4">
        <w:rPr>
          <w:rFonts w:ascii="Arial" w:hAnsi="Arial" w:cs="Arial"/>
          <w:b/>
          <w:bCs/>
          <w:noProof/>
          <w:sz w:val="18"/>
          <w:szCs w:val="18"/>
        </w:rPr>
        <w:t> </w:t>
      </w:r>
      <w:r w:rsidR="00373FCF" w:rsidRPr="00F96DF4">
        <w:rPr>
          <w:rFonts w:ascii="Arial" w:hAnsi="Arial" w:cs="Arial"/>
          <w:b/>
          <w:bCs/>
          <w:noProof/>
          <w:sz w:val="18"/>
          <w:szCs w:val="18"/>
        </w:rPr>
        <w:t> </w:t>
      </w:r>
      <w:r w:rsidR="00373FCF" w:rsidRPr="00F96DF4">
        <w:rPr>
          <w:rFonts w:ascii="Arial" w:hAnsi="Arial" w:cs="Arial"/>
          <w:b/>
          <w:bCs/>
          <w:noProof/>
          <w:sz w:val="18"/>
          <w:szCs w:val="18"/>
        </w:rPr>
        <w:t> </w:t>
      </w:r>
      <w:r w:rsidRPr="00F96DF4">
        <w:rPr>
          <w:rFonts w:ascii="Arial" w:hAnsi="Arial" w:cs="Arial"/>
          <w:sz w:val="18"/>
          <w:szCs w:val="18"/>
        </w:rPr>
        <w:fldChar w:fldCharType="end"/>
      </w:r>
      <w:r w:rsidR="00373FCF" w:rsidRPr="00F96DF4">
        <w:rPr>
          <w:rFonts w:ascii="Arial" w:hAnsi="Arial" w:cs="Arial"/>
          <w:b/>
          <w:bCs/>
          <w:sz w:val="18"/>
          <w:szCs w:val="18"/>
        </w:rPr>
        <w:t xml:space="preserve"> (Client)</w:t>
      </w:r>
    </w:p>
    <w:p w14:paraId="5D357FCF" w14:textId="77777777" w:rsidR="00373FCF" w:rsidRDefault="00373FCF" w:rsidP="00373FCF"/>
    <w:tbl>
      <w:tblPr>
        <w:tblW w:w="0" w:type="auto"/>
        <w:tblLook w:val="01E0" w:firstRow="1" w:lastRow="1" w:firstColumn="1" w:lastColumn="1" w:noHBand="0" w:noVBand="0"/>
      </w:tblPr>
      <w:tblGrid>
        <w:gridCol w:w="3320"/>
        <w:gridCol w:w="527"/>
        <w:gridCol w:w="3420"/>
      </w:tblGrid>
      <w:tr w:rsidR="00373FCF" w:rsidRPr="00F96DF4" w14:paraId="5D357FD3" w14:textId="77777777" w:rsidTr="00E9651D">
        <w:tc>
          <w:tcPr>
            <w:tcW w:w="3181" w:type="dxa"/>
          </w:tcPr>
          <w:p w14:paraId="5D357FD0" w14:textId="77777777" w:rsidR="00373FCF" w:rsidRPr="00F96DF4" w:rsidRDefault="00373FCF" w:rsidP="00E9651D">
            <w:pPr>
              <w:rPr>
                <w:rFonts w:ascii="Arial" w:hAnsi="Arial" w:cs="Arial"/>
                <w:sz w:val="18"/>
                <w:szCs w:val="18"/>
              </w:rPr>
            </w:pPr>
            <w:r w:rsidRPr="00F96DF4">
              <w:rPr>
                <w:rFonts w:ascii="Arial" w:hAnsi="Arial" w:cs="Arial"/>
                <w:sz w:val="18"/>
                <w:szCs w:val="18"/>
              </w:rPr>
              <w:t>_______________________________</w:t>
            </w:r>
          </w:p>
        </w:tc>
        <w:tc>
          <w:tcPr>
            <w:tcW w:w="527" w:type="dxa"/>
          </w:tcPr>
          <w:p w14:paraId="5D357FD1" w14:textId="77777777" w:rsidR="00373FCF" w:rsidRPr="00F96DF4" w:rsidRDefault="00373FCF" w:rsidP="00E9651D">
            <w:pPr>
              <w:rPr>
                <w:rFonts w:ascii="Arial" w:hAnsi="Arial" w:cs="Arial"/>
                <w:sz w:val="18"/>
                <w:szCs w:val="18"/>
              </w:rPr>
            </w:pPr>
          </w:p>
        </w:tc>
        <w:tc>
          <w:tcPr>
            <w:tcW w:w="3420" w:type="dxa"/>
          </w:tcPr>
          <w:p w14:paraId="5D357FD2" w14:textId="77777777" w:rsidR="00373FCF" w:rsidRPr="00F96DF4" w:rsidRDefault="00373FCF" w:rsidP="00E9651D">
            <w:pPr>
              <w:rPr>
                <w:rFonts w:ascii="Arial" w:hAnsi="Arial" w:cs="Arial"/>
                <w:sz w:val="18"/>
                <w:szCs w:val="18"/>
              </w:rPr>
            </w:pPr>
            <w:r w:rsidRPr="00F96DF4">
              <w:rPr>
                <w:rFonts w:ascii="Arial" w:hAnsi="Arial" w:cs="Arial"/>
                <w:sz w:val="18"/>
                <w:szCs w:val="18"/>
              </w:rPr>
              <w:t>_______________________________</w:t>
            </w:r>
          </w:p>
        </w:tc>
      </w:tr>
      <w:tr w:rsidR="00373FCF" w:rsidRPr="00F96DF4" w14:paraId="5D357FD7" w14:textId="77777777" w:rsidTr="00E9651D">
        <w:tc>
          <w:tcPr>
            <w:tcW w:w="3181" w:type="dxa"/>
          </w:tcPr>
          <w:p w14:paraId="5D357FD4"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Name: </w:t>
            </w:r>
            <w:r w:rsidR="009269BF" w:rsidRPr="00F96DF4">
              <w:rPr>
                <w:rFonts w:ascii="Arial" w:hAnsi="Arial" w:cs="Arial"/>
                <w:sz w:val="18"/>
                <w:szCs w:val="18"/>
              </w:rPr>
              <w:fldChar w:fldCharType="begin">
                <w:ffData>
                  <w:name w:val="Text14"/>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c>
          <w:tcPr>
            <w:tcW w:w="527" w:type="dxa"/>
          </w:tcPr>
          <w:p w14:paraId="5D357FD5" w14:textId="77777777" w:rsidR="00373FCF" w:rsidRPr="00F96DF4" w:rsidRDefault="00373FCF" w:rsidP="00E9651D">
            <w:pPr>
              <w:rPr>
                <w:rFonts w:ascii="Arial" w:hAnsi="Arial" w:cs="Arial"/>
                <w:sz w:val="18"/>
                <w:szCs w:val="18"/>
              </w:rPr>
            </w:pPr>
          </w:p>
        </w:tc>
        <w:tc>
          <w:tcPr>
            <w:tcW w:w="3420" w:type="dxa"/>
          </w:tcPr>
          <w:p w14:paraId="5D357FD6"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Name: </w:t>
            </w:r>
            <w:r w:rsidR="009269BF" w:rsidRPr="00F96DF4">
              <w:rPr>
                <w:rFonts w:ascii="Arial" w:hAnsi="Arial" w:cs="Arial"/>
                <w:sz w:val="18"/>
                <w:szCs w:val="18"/>
              </w:rPr>
              <w:fldChar w:fldCharType="begin">
                <w:ffData>
                  <w:name w:val="Text15"/>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r>
      <w:tr w:rsidR="00373FCF" w:rsidRPr="00F96DF4" w14:paraId="5D357FDB" w14:textId="77777777" w:rsidTr="00E9651D">
        <w:tc>
          <w:tcPr>
            <w:tcW w:w="3181" w:type="dxa"/>
          </w:tcPr>
          <w:p w14:paraId="5D357FD8"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Position: </w:t>
            </w:r>
            <w:r w:rsidR="009269BF" w:rsidRPr="00F96DF4">
              <w:rPr>
                <w:rFonts w:ascii="Arial" w:hAnsi="Arial" w:cs="Arial"/>
                <w:sz w:val="18"/>
                <w:szCs w:val="18"/>
              </w:rPr>
              <w:fldChar w:fldCharType="begin">
                <w:ffData>
                  <w:name w:val="Text16"/>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c>
          <w:tcPr>
            <w:tcW w:w="527" w:type="dxa"/>
          </w:tcPr>
          <w:p w14:paraId="5D357FD9" w14:textId="77777777" w:rsidR="00373FCF" w:rsidRPr="00F96DF4" w:rsidRDefault="00373FCF" w:rsidP="00E9651D">
            <w:pPr>
              <w:rPr>
                <w:rFonts w:ascii="Arial" w:hAnsi="Arial" w:cs="Arial"/>
                <w:sz w:val="18"/>
                <w:szCs w:val="18"/>
              </w:rPr>
            </w:pPr>
          </w:p>
        </w:tc>
        <w:tc>
          <w:tcPr>
            <w:tcW w:w="3420" w:type="dxa"/>
          </w:tcPr>
          <w:p w14:paraId="5D357FDA"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Position: </w:t>
            </w:r>
            <w:r w:rsidR="009269BF" w:rsidRPr="00F96DF4">
              <w:rPr>
                <w:rFonts w:ascii="Arial" w:hAnsi="Arial" w:cs="Arial"/>
                <w:sz w:val="18"/>
                <w:szCs w:val="18"/>
              </w:rPr>
              <w:fldChar w:fldCharType="begin">
                <w:ffData>
                  <w:name w:val="Text17"/>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r>
      <w:tr w:rsidR="00373FCF" w:rsidRPr="00F96DF4" w14:paraId="5D357FDF" w14:textId="77777777" w:rsidTr="00E9651D">
        <w:tc>
          <w:tcPr>
            <w:tcW w:w="3181" w:type="dxa"/>
          </w:tcPr>
          <w:p w14:paraId="5D357FDC"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Date: </w:t>
            </w:r>
            <w:r w:rsidR="009269BF" w:rsidRPr="00F96DF4">
              <w:rPr>
                <w:rFonts w:ascii="Arial" w:hAnsi="Arial" w:cs="Arial"/>
                <w:sz w:val="18"/>
                <w:szCs w:val="18"/>
              </w:rPr>
              <w:fldChar w:fldCharType="begin">
                <w:ffData>
                  <w:name w:val="Text18"/>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c>
          <w:tcPr>
            <w:tcW w:w="527" w:type="dxa"/>
          </w:tcPr>
          <w:p w14:paraId="5D357FDD" w14:textId="77777777" w:rsidR="00373FCF" w:rsidRPr="00F96DF4" w:rsidRDefault="00373FCF" w:rsidP="00E9651D">
            <w:pPr>
              <w:rPr>
                <w:rFonts w:ascii="Arial" w:hAnsi="Arial" w:cs="Arial"/>
                <w:sz w:val="18"/>
                <w:szCs w:val="18"/>
              </w:rPr>
            </w:pPr>
          </w:p>
        </w:tc>
        <w:tc>
          <w:tcPr>
            <w:tcW w:w="3420" w:type="dxa"/>
          </w:tcPr>
          <w:p w14:paraId="5D357FDE" w14:textId="77777777" w:rsidR="00373FCF" w:rsidRPr="00F96DF4" w:rsidRDefault="00373FCF" w:rsidP="00E9651D">
            <w:pPr>
              <w:rPr>
                <w:rFonts w:ascii="Arial" w:hAnsi="Arial" w:cs="Arial"/>
                <w:sz w:val="18"/>
                <w:szCs w:val="18"/>
              </w:rPr>
            </w:pPr>
            <w:r w:rsidRPr="00F96DF4">
              <w:rPr>
                <w:rFonts w:ascii="Arial" w:hAnsi="Arial" w:cs="Arial"/>
                <w:sz w:val="18"/>
                <w:szCs w:val="18"/>
              </w:rPr>
              <w:t xml:space="preserve">Date: </w:t>
            </w:r>
            <w:r w:rsidR="009269BF" w:rsidRPr="00F96DF4">
              <w:rPr>
                <w:rFonts w:ascii="Arial" w:hAnsi="Arial" w:cs="Arial"/>
                <w:sz w:val="18"/>
                <w:szCs w:val="18"/>
              </w:rPr>
              <w:fldChar w:fldCharType="begin">
                <w:ffData>
                  <w:name w:val="Text19"/>
                  <w:enabled/>
                  <w:calcOnExit w:val="0"/>
                  <w:textInput/>
                </w:ffData>
              </w:fldChar>
            </w:r>
            <w:r w:rsidRPr="00F96DF4">
              <w:rPr>
                <w:rFonts w:ascii="Arial" w:hAnsi="Arial" w:cs="Arial"/>
                <w:sz w:val="18"/>
                <w:szCs w:val="18"/>
              </w:rPr>
              <w:instrText xml:space="preserve"> FORMTEXT </w:instrText>
            </w:r>
            <w:r w:rsidR="009269BF" w:rsidRPr="00F96DF4">
              <w:rPr>
                <w:rFonts w:ascii="Arial" w:hAnsi="Arial" w:cs="Arial"/>
                <w:sz w:val="18"/>
                <w:szCs w:val="18"/>
              </w:rPr>
            </w:r>
            <w:r w:rsidR="009269BF"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009269BF" w:rsidRPr="00F96DF4">
              <w:rPr>
                <w:rFonts w:ascii="Arial" w:hAnsi="Arial" w:cs="Arial"/>
                <w:sz w:val="18"/>
                <w:szCs w:val="18"/>
              </w:rPr>
              <w:fldChar w:fldCharType="end"/>
            </w:r>
          </w:p>
        </w:tc>
      </w:tr>
    </w:tbl>
    <w:p w14:paraId="5D357FE0" w14:textId="77777777" w:rsidR="00373FCF" w:rsidRDefault="00373FCF" w:rsidP="00373FCF"/>
    <w:sectPr w:rsidR="00373FCF" w:rsidSect="00DF2C5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7FE3" w14:textId="77777777" w:rsidR="00373FCF" w:rsidRDefault="00373FCF" w:rsidP="00373FCF">
      <w:r>
        <w:separator/>
      </w:r>
    </w:p>
  </w:endnote>
  <w:endnote w:type="continuationSeparator" w:id="0">
    <w:p w14:paraId="5D357FE4" w14:textId="77777777" w:rsidR="00373FCF" w:rsidRDefault="00373FCF" w:rsidP="0037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56B3" w14:textId="77777777" w:rsidR="00975A8B" w:rsidRDefault="00975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C796" w14:textId="77777777" w:rsidR="00975A8B" w:rsidRDefault="00975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54BD" w14:textId="77777777" w:rsidR="00975A8B" w:rsidRDefault="0097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7FE1" w14:textId="77777777" w:rsidR="00373FCF" w:rsidRDefault="00373FCF" w:rsidP="00373FCF">
      <w:r>
        <w:separator/>
      </w:r>
    </w:p>
  </w:footnote>
  <w:footnote w:type="continuationSeparator" w:id="0">
    <w:p w14:paraId="5D357FE2" w14:textId="77777777" w:rsidR="00373FCF" w:rsidRDefault="00373FCF" w:rsidP="00373FCF">
      <w:r>
        <w:continuationSeparator/>
      </w:r>
    </w:p>
  </w:footnote>
  <w:footnote w:id="1">
    <w:p w14:paraId="5D357FED" w14:textId="77777777" w:rsidR="00373FCF" w:rsidRDefault="00373FCF" w:rsidP="00373FCF">
      <w:pPr>
        <w:pStyle w:val="FootnoteText"/>
      </w:pPr>
      <w:r>
        <w:rPr>
          <w:rStyle w:val="FootnoteReference"/>
        </w:rPr>
        <w:footnoteRef/>
      </w:r>
      <w:r>
        <w:t xml:space="preserve"> </w:t>
      </w:r>
      <w:r>
        <w:rPr>
          <w:rFonts w:ascii="Arial" w:hAnsi="Arial"/>
          <w:sz w:val="14"/>
          <w:szCs w:val="18"/>
        </w:rPr>
        <w:t>Clients only making spot transactions need not complete and sign this Annex.</w:t>
      </w:r>
    </w:p>
  </w:footnote>
  <w:footnote w:id="2">
    <w:p w14:paraId="7E8A1104" w14:textId="44959855" w:rsidR="00204BCA" w:rsidRPr="00DD2171" w:rsidRDefault="00204BCA" w:rsidP="00204BCA">
      <w:pPr>
        <w:pStyle w:val="FootnoteText"/>
        <w:rPr>
          <w:rFonts w:ascii="Arial" w:hAnsi="Arial" w:cs="Arial"/>
          <w:sz w:val="14"/>
          <w:szCs w:val="14"/>
          <w:lang w:val="hu-HU"/>
        </w:rPr>
      </w:pPr>
      <w:r w:rsidRPr="00DD2171">
        <w:rPr>
          <w:rStyle w:val="FootnoteReference"/>
          <w:rFonts w:ascii="Arial" w:hAnsi="Arial" w:cs="Arial"/>
          <w:sz w:val="14"/>
          <w:szCs w:val="14"/>
        </w:rPr>
        <w:footnoteRef/>
      </w:r>
      <w:r w:rsidRPr="00DD2171">
        <w:rPr>
          <w:rFonts w:ascii="Arial" w:hAnsi="Arial" w:cs="Arial"/>
          <w:sz w:val="14"/>
          <w:szCs w:val="14"/>
          <w:lang w:val="hu-HU"/>
        </w:rPr>
        <w:t xml:space="preserve"> Such choice may be only of a NFC- client.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655C" w14:textId="77777777" w:rsidR="00975A8B" w:rsidRDefault="00975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334F" w14:textId="25D14309" w:rsidR="00DD2171" w:rsidRDefault="00DD2171">
    <w:pPr>
      <w:pStyle w:val="Header"/>
    </w:pPr>
    <w:r w:rsidRPr="006963ED">
      <w:rPr>
        <w:noProof/>
        <w:lang w:val="en-US"/>
      </w:rPr>
      <w:drawing>
        <wp:inline distT="0" distB="0" distL="0" distR="0" wp14:anchorId="73F3515F" wp14:editId="68058742">
          <wp:extent cx="2647950" cy="742950"/>
          <wp:effectExtent l="19050" t="0" r="0" b="0"/>
          <wp:docPr id="3" name="Picture 1" descr="logo_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új"/>
                  <pic:cNvPicPr>
                    <a:picLocks noChangeAspect="1" noChangeArrowheads="1"/>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p>
  <w:p w14:paraId="5D357FE6" w14:textId="5DF48758" w:rsidR="00373FCF" w:rsidRDefault="00373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6630" w14:textId="77777777" w:rsidR="00975A8B" w:rsidRDefault="00975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17774"/>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2271FF0"/>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2AB397C"/>
    <w:multiLevelType w:val="hybridMultilevel"/>
    <w:tmpl w:val="D9DEC796"/>
    <w:lvl w:ilvl="0" w:tplc="1F9644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411A3"/>
    <w:multiLevelType w:val="hybridMultilevel"/>
    <w:tmpl w:val="5F24481A"/>
    <w:lvl w:ilvl="0" w:tplc="9ACAB714">
      <w:start w:val="1"/>
      <w:numFmt w:val="lowerLetter"/>
      <w:lvlText w:val="(%1)"/>
      <w:lvlJc w:val="left"/>
      <w:pPr>
        <w:ind w:left="720"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16cid:durableId="598948322">
    <w:abstractNumId w:val="1"/>
  </w:num>
  <w:num w:numId="2" w16cid:durableId="152572646">
    <w:abstractNumId w:val="3"/>
  </w:num>
  <w:num w:numId="3" w16cid:durableId="1404453401">
    <w:abstractNumId w:val="2"/>
  </w:num>
  <w:num w:numId="4" w16cid:durableId="104799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cryptProviderType="rsaAES" w:cryptAlgorithmClass="hash" w:cryptAlgorithmType="typeAny" w:cryptAlgorithmSid="14" w:cryptSpinCount="100000" w:hash="pSQCZwnmH8wADLD6aOS1pHr3pe/18NcklPTWxNNZ4ljRIw/1cRLAEfg07jhDCpKiPoHNJwHuGUyY1rX1STpqNg==" w:salt="ipgmEF2pnTB9Jdn2QVfWW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CF"/>
    <w:rsid w:val="000A4714"/>
    <w:rsid w:val="000D4D4A"/>
    <w:rsid w:val="000D75C3"/>
    <w:rsid w:val="00151C1D"/>
    <w:rsid w:val="001866EA"/>
    <w:rsid w:val="00186F57"/>
    <w:rsid w:val="001B38EE"/>
    <w:rsid w:val="001C5ABB"/>
    <w:rsid w:val="00204BCA"/>
    <w:rsid w:val="002762BB"/>
    <w:rsid w:val="002B4348"/>
    <w:rsid w:val="002C388C"/>
    <w:rsid w:val="002F3054"/>
    <w:rsid w:val="00301D78"/>
    <w:rsid w:val="00355B94"/>
    <w:rsid w:val="00373FCF"/>
    <w:rsid w:val="00384809"/>
    <w:rsid w:val="00390C10"/>
    <w:rsid w:val="00403F11"/>
    <w:rsid w:val="004B7651"/>
    <w:rsid w:val="004C7D71"/>
    <w:rsid w:val="005C6764"/>
    <w:rsid w:val="005F3C73"/>
    <w:rsid w:val="00672B2B"/>
    <w:rsid w:val="006940AB"/>
    <w:rsid w:val="006B0250"/>
    <w:rsid w:val="00732244"/>
    <w:rsid w:val="00752B01"/>
    <w:rsid w:val="00757C66"/>
    <w:rsid w:val="00771A49"/>
    <w:rsid w:val="007848C6"/>
    <w:rsid w:val="00893F40"/>
    <w:rsid w:val="008C5360"/>
    <w:rsid w:val="008F05B4"/>
    <w:rsid w:val="00914D52"/>
    <w:rsid w:val="009269BF"/>
    <w:rsid w:val="00946B65"/>
    <w:rsid w:val="00975A8B"/>
    <w:rsid w:val="00A24D14"/>
    <w:rsid w:val="00A3376F"/>
    <w:rsid w:val="00A60EB4"/>
    <w:rsid w:val="00B026B6"/>
    <w:rsid w:val="00BB2068"/>
    <w:rsid w:val="00BE6A34"/>
    <w:rsid w:val="00C12324"/>
    <w:rsid w:val="00C75936"/>
    <w:rsid w:val="00C94AB4"/>
    <w:rsid w:val="00C97C3C"/>
    <w:rsid w:val="00CA08C7"/>
    <w:rsid w:val="00D352FD"/>
    <w:rsid w:val="00D546D5"/>
    <w:rsid w:val="00D5768C"/>
    <w:rsid w:val="00DD2171"/>
    <w:rsid w:val="00DD6ED9"/>
    <w:rsid w:val="00DE24C3"/>
    <w:rsid w:val="00DF2C5F"/>
    <w:rsid w:val="00E6703D"/>
    <w:rsid w:val="00EA647D"/>
    <w:rsid w:val="00FA09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3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CF"/>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CF"/>
    <w:pPr>
      <w:tabs>
        <w:tab w:val="center" w:pos="4536"/>
        <w:tab w:val="right" w:pos="9072"/>
      </w:tabs>
    </w:pPr>
  </w:style>
  <w:style w:type="character" w:customStyle="1" w:styleId="HeaderChar">
    <w:name w:val="Header Char"/>
    <w:basedOn w:val="DefaultParagraphFont"/>
    <w:link w:val="Header"/>
    <w:uiPriority w:val="99"/>
    <w:rsid w:val="00373FCF"/>
  </w:style>
  <w:style w:type="paragraph" w:styleId="Footer">
    <w:name w:val="footer"/>
    <w:basedOn w:val="Normal"/>
    <w:link w:val="FooterChar"/>
    <w:uiPriority w:val="99"/>
    <w:unhideWhenUsed/>
    <w:rsid w:val="00373FCF"/>
    <w:pPr>
      <w:tabs>
        <w:tab w:val="center" w:pos="4536"/>
        <w:tab w:val="right" w:pos="9072"/>
      </w:tabs>
    </w:pPr>
  </w:style>
  <w:style w:type="character" w:customStyle="1" w:styleId="FooterChar">
    <w:name w:val="Footer Char"/>
    <w:basedOn w:val="DefaultParagraphFont"/>
    <w:link w:val="Footer"/>
    <w:uiPriority w:val="99"/>
    <w:rsid w:val="00373FCF"/>
  </w:style>
  <w:style w:type="paragraph" w:styleId="BalloonText">
    <w:name w:val="Balloon Text"/>
    <w:basedOn w:val="Normal"/>
    <w:link w:val="BalloonTextChar"/>
    <w:uiPriority w:val="99"/>
    <w:semiHidden/>
    <w:unhideWhenUsed/>
    <w:rsid w:val="00373FCF"/>
    <w:rPr>
      <w:rFonts w:ascii="Tahoma" w:hAnsi="Tahoma" w:cs="Tahoma"/>
      <w:sz w:val="16"/>
      <w:szCs w:val="16"/>
    </w:rPr>
  </w:style>
  <w:style w:type="character" w:customStyle="1" w:styleId="BalloonTextChar">
    <w:name w:val="Balloon Text Char"/>
    <w:basedOn w:val="DefaultParagraphFont"/>
    <w:link w:val="BalloonText"/>
    <w:uiPriority w:val="99"/>
    <w:semiHidden/>
    <w:rsid w:val="00373FCF"/>
    <w:rPr>
      <w:rFonts w:ascii="Tahoma" w:hAnsi="Tahoma" w:cs="Tahoma"/>
      <w:sz w:val="16"/>
      <w:szCs w:val="16"/>
    </w:rPr>
  </w:style>
  <w:style w:type="paragraph" w:styleId="BodyText">
    <w:name w:val="Body Text"/>
    <w:basedOn w:val="Normal"/>
    <w:link w:val="BodyTextChar"/>
    <w:uiPriority w:val="99"/>
    <w:rsid w:val="00373FCF"/>
    <w:pPr>
      <w:jc w:val="both"/>
    </w:pPr>
  </w:style>
  <w:style w:type="character" w:customStyle="1" w:styleId="BodyTextChar">
    <w:name w:val="Body Text Char"/>
    <w:basedOn w:val="DefaultParagraphFont"/>
    <w:link w:val="BodyText"/>
    <w:uiPriority w:val="99"/>
    <w:rsid w:val="00373FCF"/>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rsid w:val="00373FCF"/>
    <w:rPr>
      <w:rFonts w:cs="Times New Roman"/>
      <w:vertAlign w:val="superscript"/>
    </w:rPr>
  </w:style>
  <w:style w:type="paragraph" w:styleId="FootnoteText">
    <w:name w:val="footnote text"/>
    <w:basedOn w:val="Normal"/>
    <w:link w:val="FootnoteTextChar"/>
    <w:uiPriority w:val="99"/>
    <w:semiHidden/>
    <w:rsid w:val="00373FCF"/>
  </w:style>
  <w:style w:type="character" w:customStyle="1" w:styleId="FootnoteTextChar">
    <w:name w:val="Footnote Text Char"/>
    <w:basedOn w:val="DefaultParagraphFont"/>
    <w:link w:val="FootnoteText"/>
    <w:uiPriority w:val="99"/>
    <w:semiHidden/>
    <w:rsid w:val="00373FCF"/>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373FCF"/>
    <w:pPr>
      <w:ind w:left="720"/>
      <w:contextualSpacing/>
    </w:pPr>
  </w:style>
  <w:style w:type="character" w:styleId="Hyperlink">
    <w:name w:val="Hyperlink"/>
    <w:basedOn w:val="DefaultParagraphFont"/>
    <w:uiPriority w:val="99"/>
    <w:unhideWhenUsed/>
    <w:rsid w:val="00373FCF"/>
    <w:rPr>
      <w:color w:val="0000FF" w:themeColor="hyperlink"/>
      <w:u w:val="single"/>
    </w:rPr>
  </w:style>
  <w:style w:type="paragraph" w:styleId="Revision">
    <w:name w:val="Revision"/>
    <w:hidden/>
    <w:uiPriority w:val="99"/>
    <w:semiHidden/>
    <w:rsid w:val="00893F40"/>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r_reco@unicreditgroup.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seDocument xmlns="43858612-bd32-4f75-9444-02e1183e9e6c">23735</BaseDocument>
    <Language xmlns="43858612-bd32-4f75-9444-02e1183e9e6c">Angol</Language>
    <V_x00e1_ltoz_x00e1_s_x0020_az_x0020_el_x0151_z_x0151__x0020_verzi_x00f3_hoz_x0020_k_x00e9_pest xmlns="43858612-bd32-4f75-9444-02e1183e9e6c">Új felvitel</V_x00e1_ltoz_x00e1_s_x0020_az_x0020_el_x0151_z_x0151__x0020_verzi_x00f3_hoz_x0020_k_x00e9_pest>
    <_dlc_DocId xmlns="0aedd3ff-d7e4-417d-88c5-d24decab730b">PWSSYZEYKR5J-2144599101-7064</_dlc_DocId>
    <_dlc_DocIdUrl xmlns="0aedd3ff-d7e4-417d-88c5-d24decab730b">
      <Url>https://portal.hu.internal.unicreditgroup.eu/sites/tk/_layouts/15/DocIdRedir.aspx?ID=PWSSYZEYKR5J-2144599101-7064</Url>
      <Description>PWSSYZEYKR5J-2144599101-7064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um" ma:contentTypeID="0x01010039CAA6636AE16D44A5737369F91BE91D" ma:contentTypeVersion="3" ma:contentTypeDescription="Új dokumentum létrehozása." ma:contentTypeScope="" ma:versionID="a227feaaf3d0becec91cf3ec870d28a2">
  <xsd:schema xmlns:xsd="http://www.w3.org/2001/XMLSchema" xmlns:xs="http://www.w3.org/2001/XMLSchema" xmlns:p="http://schemas.microsoft.com/office/2006/metadata/properties" xmlns:ns2="43858612-bd32-4f75-9444-02e1183e9e6c" xmlns:ns3="0aedd3ff-d7e4-417d-88c5-d24decab730b" targetNamespace="http://schemas.microsoft.com/office/2006/metadata/properties" ma:root="true" ma:fieldsID="93c7af553f1e99b9f052ba50db2dc471" ns2:_="" ns3:_="">
    <xsd:import namespace="43858612-bd32-4f75-9444-02e1183e9e6c"/>
    <xsd:import namespace="0aedd3ff-d7e4-417d-88c5-d24decab730b"/>
    <xsd:element name="properties">
      <xsd:complexType>
        <xsd:sequence>
          <xsd:element name="documentManagement">
            <xsd:complexType>
              <xsd:all>
                <xsd:element ref="ns2:Language"/>
                <xsd:element ref="ns2:BaseDocument" minOccurs="0"/>
                <xsd:element ref="ns2:V_x00e1_ltoz_x00e1_s_x0020_az_x0020_el_x0151_z_x0151__x0020_verzi_x00f3_hoz_x0020_k_x00e9_pes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8612-bd32-4f75-9444-02e1183e9e6c" elementFormDefault="qualified">
    <xsd:import namespace="http://schemas.microsoft.com/office/2006/documentManagement/types"/>
    <xsd:import namespace="http://schemas.microsoft.com/office/infopath/2007/PartnerControls"/>
    <xsd:element name="Language" ma:index="8" ma:displayName="Nyelv" ma:default="Angol" ma:format="RadioButtons" ma:internalName="Language">
      <xsd:simpleType>
        <xsd:restriction base="dms:Choice">
          <xsd:enumeration value="Angol"/>
          <xsd:enumeration value="Német"/>
        </xsd:restriction>
      </xsd:simpleType>
    </xsd:element>
    <xsd:element name="BaseDocument" ma:index="9" nillable="true" ma:displayName="Magyar dokumentum" ma:list="{c0748a1c-c222-4832-a321-cda1f6c37556}" ma:internalName="BaseDocument" ma:showField="FileName">
      <xsd:simpleType>
        <xsd:restriction base="dms:Lookup"/>
      </xsd:simpleType>
    </xsd:element>
    <xsd:element name="V_x00e1_ltoz_x00e1_s_x0020_az_x0020_el_x0151_z_x0151__x0020_verzi_x00f3_hoz_x0020_k_x00e9_pest" ma:index="10"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dd3ff-d7e4-417d-88c5-d24decab730b" elementFormDefault="qualified">
    <xsd:import namespace="http://schemas.microsoft.com/office/2006/documentManagement/types"/>
    <xsd:import namespace="http://schemas.microsoft.com/office/infopath/2007/PartnerControls"/>
    <xsd:element name="_dlc_DocId" ma:index="11" nillable="true" ma:displayName="Dokumentumazonosító értéke" ma:description="Az elemhez rendelt dokumentumazonosító értéke." ma:internalName="_dlc_DocId" ma:readOnly="true">
      <xsd:simpleType>
        <xsd:restriction base="dms:Text"/>
      </xsd:simpleType>
    </xsd:element>
    <xsd:element name="_dlc_DocIdUrl" ma:index="12"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4D5A7-C6E2-4569-A1A3-E2A049015F3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0aedd3ff-d7e4-417d-88c5-d24decab730b"/>
    <ds:schemaRef ds:uri="43858612-bd32-4f75-9444-02e1183e9e6c"/>
    <ds:schemaRef ds:uri="http://www.w3.org/XML/1998/namespace"/>
    <ds:schemaRef ds:uri="http://purl.org/dc/dcmitype/"/>
  </ds:schemaRefs>
</ds:datastoreItem>
</file>

<file path=customXml/itemProps2.xml><?xml version="1.0" encoding="utf-8"?>
<ds:datastoreItem xmlns:ds="http://schemas.openxmlformats.org/officeDocument/2006/customXml" ds:itemID="{0CBA0E74-0684-45C2-8D62-C128BDFF844C}">
  <ds:schemaRefs>
    <ds:schemaRef ds:uri="http://schemas.microsoft.com/sharepoint/v3/contenttype/forms"/>
  </ds:schemaRefs>
</ds:datastoreItem>
</file>

<file path=customXml/itemProps3.xml><?xml version="1.0" encoding="utf-8"?>
<ds:datastoreItem xmlns:ds="http://schemas.openxmlformats.org/officeDocument/2006/customXml" ds:itemID="{47808162-D02E-4F81-8051-F114EE2C605B}">
  <ds:schemaRefs>
    <ds:schemaRef ds:uri="http://schemas.microsoft.com/sharepoint/events"/>
  </ds:schemaRefs>
</ds:datastoreItem>
</file>

<file path=customXml/itemProps4.xml><?xml version="1.0" encoding="utf-8"?>
<ds:datastoreItem xmlns:ds="http://schemas.openxmlformats.org/officeDocument/2006/customXml" ds:itemID="{7B919CEC-224F-4057-9C2F-74F9FA67C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8612-bd32-4f75-9444-02e1183e9e6c"/>
    <ds:schemaRef ds:uri="0aedd3ff-d7e4-417d-88c5-d24decab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3567</Words>
  <Characters>20338</Characters>
  <Application>Microsoft Office Word</Application>
  <DocSecurity>0</DocSecurity>
  <Lines>169</Lines>
  <Paragraphs>47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Treasury Keretszerződés_V.sz. EMIR melléklet_20200618_ENG</vt:lpstr>
      <vt:lpstr/>
    </vt:vector>
  </TitlesOfParts>
  <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Keretszerződés_V.sz. EMIR melléklet_20200618_ENG</dc:title>
  <dc:subject/>
  <dc:creator/>
  <cp:keywords/>
  <dc:description/>
  <cp:lastModifiedBy/>
  <cp:revision>1</cp:revision>
  <dcterms:created xsi:type="dcterms:W3CDTF">2024-04-25T12:49:00Z</dcterms:created>
  <dcterms:modified xsi:type="dcterms:W3CDTF">2024-04-26T09:02:00Z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373cdd-f50f-47ce-92ea-b8bd41a42dc4_Enabled">
    <vt:lpwstr>true</vt:lpwstr>
  </property>
  <property fmtid="{D5CDD505-2E9C-101B-9397-08002B2CF9AE}" pid="3" name="MSIP_Label_cb373cdd-f50f-47ce-92ea-b8bd41a42dc4_SetDate">
    <vt:lpwstr>2020-08-04T09:49:47Z</vt:lpwstr>
  </property>
  <property fmtid="{D5CDD505-2E9C-101B-9397-08002B2CF9AE}" pid="4" name="MSIP_Label_cb373cdd-f50f-47ce-92ea-b8bd41a42dc4_Method">
    <vt:lpwstr>Standard</vt:lpwstr>
  </property>
  <property fmtid="{D5CDD505-2E9C-101B-9397-08002B2CF9AE}" pid="5" name="MSIP_Label_cb373cdd-f50f-47ce-92ea-b8bd41a42dc4_Name">
    <vt:lpwstr>Global_1</vt:lpwstr>
  </property>
  <property fmtid="{D5CDD505-2E9C-101B-9397-08002B2CF9AE}" pid="6" name="MSIP_Label_cb373cdd-f50f-47ce-92ea-b8bd41a42dc4_SiteId">
    <vt:lpwstr>2cc49ce9-66a1-41ac-a96b-bdc54247696a</vt:lpwstr>
  </property>
  <property fmtid="{D5CDD505-2E9C-101B-9397-08002B2CF9AE}" pid="7" name="MSIP_Label_cb373cdd-f50f-47ce-92ea-b8bd41a42dc4_ActionId">
    <vt:lpwstr>ef089195-8c57-4f87-b68f-0000a014a7fa</vt:lpwstr>
  </property>
  <property fmtid="{D5CDD505-2E9C-101B-9397-08002B2CF9AE}" pid="8" name="MSIP_Label_cb373cdd-f50f-47ce-92ea-b8bd41a42dc4_ContentBits">
    <vt:lpwstr>1</vt:lpwstr>
  </property>
  <property fmtid="{D5CDD505-2E9C-101B-9397-08002B2CF9AE}" pid="9" name="ContentTypeId">
    <vt:lpwstr>0x01010039CAA6636AE16D44A5737369F91BE91D</vt:lpwstr>
  </property>
  <property fmtid="{D5CDD505-2E9C-101B-9397-08002B2CF9AE}" pid="10" name="_dlc_DocIdItemGuid">
    <vt:lpwstr>7c749085-3377-457e-96d3-2c78697496a2</vt:lpwstr>
  </property>
  <property fmtid="{D5CDD505-2E9C-101B-9397-08002B2CF9AE}" pid="11" name="MSIP_Label_11d7ed33-9849-4462-b0df-b00beda00e56_Enabled">
    <vt:lpwstr>true</vt:lpwstr>
  </property>
  <property fmtid="{D5CDD505-2E9C-101B-9397-08002B2CF9AE}" pid="12" name="MSIP_Label_11d7ed33-9849-4462-b0df-b00beda00e56_SetDate">
    <vt:lpwstr>2024-04-26T09:02:27Z</vt:lpwstr>
  </property>
  <property fmtid="{D5CDD505-2E9C-101B-9397-08002B2CF9AE}" pid="13" name="MSIP_Label_11d7ed33-9849-4462-b0df-b00beda00e56_Method">
    <vt:lpwstr>Standard</vt:lpwstr>
  </property>
  <property fmtid="{D5CDD505-2E9C-101B-9397-08002B2CF9AE}" pid="14" name="MSIP_Label_11d7ed33-9849-4462-b0df-b00beda00e56_Name">
    <vt:lpwstr>UniCredit - Internal Use Only</vt:lpwstr>
  </property>
  <property fmtid="{D5CDD505-2E9C-101B-9397-08002B2CF9AE}" pid="15" name="MSIP_Label_11d7ed33-9849-4462-b0df-b00beda00e56_SiteId">
    <vt:lpwstr>2cc49ce9-66a1-41ac-a96b-bdc54247696a</vt:lpwstr>
  </property>
  <property fmtid="{D5CDD505-2E9C-101B-9397-08002B2CF9AE}" pid="16" name="MSIP_Label_11d7ed33-9849-4462-b0df-b00beda00e56_ActionId">
    <vt:lpwstr>0aed9bc5-9fa8-4227-911e-c09107247ad8</vt:lpwstr>
  </property>
  <property fmtid="{D5CDD505-2E9C-101B-9397-08002B2CF9AE}" pid="17" name="MSIP_Label_11d7ed33-9849-4462-b0df-b00beda00e56_ContentBits">
    <vt:lpwstr>1</vt:lpwstr>
  </property>
</Properties>
</file>